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default"/>
          <w:lang w:val="en"/>
        </w:rPr>
        <w:t>1</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default"/>
          <w:lang w:val="en" w:eastAsia="zh-CN"/>
        </w:rPr>
        <w:t>4</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default"/>
          <w:lang w:val="en" w:eastAsia="zh-CN"/>
        </w:rPr>
        <w:t>7</w:t>
      </w:r>
      <w:r>
        <w:fldChar w:fldCharType="end"/>
      </w:r>
    </w:p>
    <w:p>
      <w:pPr>
        <w:pStyle w:val="5"/>
        <w:tabs>
          <w:tab w:val="right" w:leader="dot" w:pos="14562"/>
        </w:tabs>
        <w:rPr>
          <w:rFonts w:hint="default" w:eastAsia="方正仿宋_GBK"/>
          <w:lang w:val="en" w:eastAsia="zh-CN"/>
        </w:rPr>
      </w:pPr>
      <w:r>
        <w:fldChar w:fldCharType="begin"/>
      </w:r>
      <w:r>
        <w:instrText xml:space="preserve"> HYPERLINK \l "_Toc_2_2_0000000004" </w:instrText>
      </w:r>
      <w:r>
        <w:fldChar w:fldCharType="separate"/>
      </w:r>
      <w:r>
        <w:t>部门预算财政拨款收支总表</w:t>
      </w:r>
      <w:r>
        <w:tab/>
      </w:r>
      <w:r>
        <w:fldChar w:fldCharType="end"/>
      </w:r>
      <w:r>
        <w:rPr>
          <w:rFonts w:hint="default"/>
          <w:lang w:val="en"/>
        </w:rPr>
        <w:t>9</w:t>
      </w:r>
    </w:p>
    <w:p>
      <w:pPr>
        <w:pStyle w:val="5"/>
        <w:tabs>
          <w:tab w:val="right" w:leader="dot" w:pos="14562"/>
        </w:tabs>
        <w:rPr>
          <w:rFonts w:hint="default" w:eastAsia="方正仿宋_GBK"/>
          <w:lang w:val="en"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default"/>
          <w:lang w:val="en"/>
        </w:rPr>
        <w:t>4</w:t>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default"/>
          <w:lang w:val="en" w:eastAsia="zh-CN"/>
        </w:rPr>
        <w:t>6</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default"/>
          <w:lang w:val="en" w:eastAsia="zh-CN"/>
        </w:rPr>
        <w:t>8</w:t>
      </w:r>
      <w:r>
        <w:fldChar w:fldCharType="end"/>
      </w:r>
      <w:r>
        <w:fldChar w:fldCharType="end"/>
      </w:r>
    </w:p>
    <w:p>
      <w:pPr>
        <w:pStyle w:val="5"/>
        <w:tabs>
          <w:tab w:val="right" w:leader="dot" w:pos="14562"/>
        </w:tabs>
        <w:rPr>
          <w:rFonts w:hint="default" w:eastAsia="方正仿宋_GBK"/>
          <w:lang w:val="en" w:eastAsia="zh-CN"/>
        </w:rPr>
      </w:pPr>
      <w:r>
        <w:fldChar w:fldCharType="begin"/>
      </w:r>
      <w:r>
        <w:instrText xml:space="preserve"> HYPERLINK \l "_Toc_2_2_0000000008" </w:instrText>
      </w:r>
      <w:r>
        <w:fldChar w:fldCharType="separate"/>
      </w:r>
      <w:r>
        <w:t>部门预算国有资本经营预算财政拨款支出表</w:t>
      </w:r>
      <w:r>
        <w:tab/>
      </w:r>
      <w:r>
        <w:rPr>
          <w:rFonts w:hint="default"/>
          <w:lang w:val="en" w:eastAsia="zh-CN"/>
        </w:rPr>
        <w:t>1</w:t>
      </w:r>
      <w:r>
        <w:fldChar w:fldCharType="end"/>
      </w:r>
      <w:r>
        <w:rPr>
          <w:rFonts w:hint="default"/>
          <w:lang w:val="en"/>
        </w:rPr>
        <w:t>9</w:t>
      </w:r>
    </w:p>
    <w:p>
      <w:pPr>
        <w:pStyle w:val="5"/>
        <w:tabs>
          <w:tab w:val="right" w:leader="dot" w:pos="14562"/>
        </w:tabs>
        <w:rPr>
          <w:rFonts w:hint="default" w:eastAsia="方正仿宋_GBK"/>
          <w:lang w:val="en" w:eastAsia="zh-CN"/>
        </w:rPr>
      </w:pPr>
      <w:r>
        <w:fldChar w:fldCharType="begin"/>
      </w:r>
      <w:r>
        <w:instrText xml:space="preserve"> HYPERLINK \l "_Toc_2_2_0000000009" </w:instrText>
      </w:r>
      <w:r>
        <w:fldChar w:fldCharType="separate"/>
      </w:r>
      <w:r>
        <w:t>部门预算财政拨款“三公”经费支出表</w:t>
      </w:r>
      <w:r>
        <w:tab/>
      </w:r>
      <w:r>
        <w:fldChar w:fldCharType="end"/>
      </w:r>
      <w:r>
        <w:rPr>
          <w:rFonts w:hint="default"/>
          <w:lang w:val="en"/>
        </w:rPr>
        <w:t>20</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default" w:eastAsia="方正仿宋_GBK"/>
          <w:lang w:val="en"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default"/>
          <w:lang w:val="en" w:eastAsia="zh-CN"/>
        </w:rPr>
        <w:t>1</w:t>
      </w:r>
    </w:p>
    <w:p>
      <w:pPr>
        <w:pStyle w:val="5"/>
        <w:tabs>
          <w:tab w:val="right" w:leader="dot" w:pos="14562"/>
        </w:tabs>
        <w:rPr>
          <w:rFonts w:hint="default" w:eastAsia="方正仿宋_GBK"/>
          <w:lang w:val="en"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default"/>
          <w:lang w:val="en" w:eastAsia="zh-CN"/>
        </w:rPr>
        <w:t>3</w:t>
      </w:r>
    </w:p>
    <w:p>
      <w:pPr>
        <w:pStyle w:val="5"/>
        <w:tabs>
          <w:tab w:val="right" w:leader="dot" w:pos="14562"/>
        </w:tabs>
        <w:rPr>
          <w:rFonts w:hint="default" w:eastAsia="方正仿宋_GBK"/>
          <w:lang w:val="en"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default"/>
          <w:lang w:val="en" w:eastAsia="zh-CN"/>
        </w:rPr>
        <w:t>3</w:t>
      </w:r>
    </w:p>
    <w:p>
      <w:pPr>
        <w:pStyle w:val="5"/>
        <w:tabs>
          <w:tab w:val="right" w:leader="dot" w:pos="14562"/>
        </w:tabs>
        <w:rPr>
          <w:rFonts w:hint="default" w:eastAsia="方正仿宋_GBK"/>
          <w:lang w:val="en"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default"/>
          <w:lang w:val="en" w:eastAsia="zh-CN"/>
        </w:rPr>
        <w:t>4</w:t>
      </w:r>
    </w:p>
    <w:p>
      <w:pPr>
        <w:pStyle w:val="5"/>
        <w:tabs>
          <w:tab w:val="right" w:leader="dot" w:pos="14562"/>
        </w:tabs>
        <w:rPr>
          <w:rFonts w:hint="default" w:eastAsia="方正仿宋_GBK"/>
          <w:lang w:val="en"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default"/>
          <w:lang w:val="en" w:eastAsia="zh-CN"/>
        </w:rPr>
        <w:t>4</w:t>
      </w:r>
    </w:p>
    <w:p>
      <w:pPr>
        <w:pStyle w:val="5"/>
        <w:tabs>
          <w:tab w:val="right" w:leader="dot" w:pos="14562"/>
        </w:tabs>
        <w:rPr>
          <w:rFonts w:hint="default" w:eastAsia="方正仿宋_GBK"/>
          <w:lang w:val="en"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default"/>
          <w:lang w:val="en" w:eastAsia="zh-CN"/>
        </w:rPr>
        <w:t>8</w:t>
      </w:r>
    </w:p>
    <w:p>
      <w:pPr>
        <w:pStyle w:val="5"/>
        <w:tabs>
          <w:tab w:val="right" w:leader="dot" w:pos="14562"/>
        </w:tabs>
        <w:rPr>
          <w:rFonts w:hint="default" w:eastAsia="方正仿宋_GBK"/>
          <w:lang w:val="en" w:eastAsia="zh-CN"/>
        </w:rPr>
      </w:pPr>
      <w:r>
        <w:fldChar w:fldCharType="begin"/>
      </w:r>
      <w:r>
        <w:instrText xml:space="preserve"> HYPERLINK \l "_Toc_3_3_0000000016" </w:instrText>
      </w:r>
      <w:r>
        <w:fldChar w:fldCharType="separate"/>
      </w:r>
      <w:r>
        <w:t>七、国有资产信息</w:t>
      </w:r>
      <w:r>
        <w:tab/>
      </w:r>
      <w:r>
        <w:rPr>
          <w:rFonts w:hint="default"/>
          <w:lang w:val="en" w:eastAsia="zh-CN"/>
        </w:rPr>
        <w:t>3</w:t>
      </w:r>
      <w:r>
        <w:fldChar w:fldCharType="end"/>
      </w:r>
      <w:r>
        <w:rPr>
          <w:rFonts w:hint="default"/>
          <w:lang w:val="en" w:eastAsia="zh-CN"/>
        </w:rPr>
        <w:t>9</w:t>
      </w:r>
    </w:p>
    <w:p>
      <w:pPr>
        <w:pStyle w:val="5"/>
        <w:tabs>
          <w:tab w:val="right" w:leader="dot" w:pos="14562"/>
        </w:tabs>
        <w:rPr>
          <w:rFonts w:hint="default" w:eastAsia="方正仿宋_GBK"/>
          <w:lang w:val="en"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default"/>
          <w:lang w:val="en" w:eastAsia="zh-CN"/>
        </w:rPr>
        <w:t>0</w:t>
      </w:r>
    </w:p>
    <w:p>
      <w:pPr>
        <w:pStyle w:val="5"/>
        <w:tabs>
          <w:tab w:val="right" w:leader="dot" w:pos="14562"/>
        </w:tabs>
        <w:rPr>
          <w:rFonts w:hint="default" w:eastAsia="方正仿宋_GBK"/>
          <w:lang w:val="en"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default"/>
          <w:lang w:val="en" w:eastAsia="zh-CN"/>
        </w:rPr>
        <w:t>0</w:t>
      </w:r>
    </w:p>
    <w:p>
      <w:r>
        <w:fldChar w:fldCharType="end"/>
      </w:r>
    </w:p>
    <w:p>
      <w:pPr>
        <w:sectPr>
          <w:pgSz w:w="16840" w:h="11900" w:orient="landscape"/>
          <w:pgMar w:top="1587" w:right="1134" w:bottom="1361" w:left="1134" w:header="720" w:footer="720" w:gutter="0"/>
          <w:pgNumType w:fmt="decimal"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216唐山市归国华侨联合会</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230.68</w:t>
            </w:r>
          </w:p>
        </w:tc>
        <w:tc>
          <w:tcPr>
            <w:tcW w:w="4535" w:type="dxa"/>
            <w:vAlign w:val="center"/>
          </w:tcPr>
          <w:p>
            <w:pPr>
              <w:pStyle w:val="16"/>
            </w:pPr>
            <w:r>
              <w:t>一、一般公共服务支出</w:t>
            </w:r>
          </w:p>
        </w:tc>
        <w:tc>
          <w:tcPr>
            <w:tcW w:w="2126" w:type="dxa"/>
            <w:vAlign w:val="center"/>
          </w:tcPr>
          <w:p>
            <w:pPr>
              <w:pStyle w:val="15"/>
            </w:pPr>
            <w:r>
              <w:t>189.58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230.68</w:t>
            </w:r>
          </w:p>
        </w:tc>
        <w:tc>
          <w:tcPr>
            <w:tcW w:w="4535" w:type="dxa"/>
            <w:vAlign w:val="center"/>
          </w:tcPr>
          <w:p>
            <w:pPr>
              <w:pStyle w:val="18"/>
            </w:pPr>
            <w:r>
              <w:t>本年支出合计</w:t>
            </w:r>
          </w:p>
        </w:tc>
        <w:tc>
          <w:tcPr>
            <w:tcW w:w="2126" w:type="dxa"/>
            <w:vAlign w:val="center"/>
          </w:tcPr>
          <w:p>
            <w:pPr>
              <w:pStyle w:val="19"/>
            </w:pPr>
            <w:r>
              <w:t>230.68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230.68</w:t>
            </w:r>
          </w:p>
        </w:tc>
        <w:tc>
          <w:tcPr>
            <w:tcW w:w="4535" w:type="dxa"/>
            <w:vAlign w:val="center"/>
          </w:tcPr>
          <w:p>
            <w:pPr>
              <w:pStyle w:val="18"/>
            </w:pPr>
            <w:r>
              <w:t>支出总计</w:t>
            </w:r>
          </w:p>
        </w:tc>
        <w:tc>
          <w:tcPr>
            <w:tcW w:w="2126" w:type="dxa"/>
            <w:vAlign w:val="center"/>
          </w:tcPr>
          <w:p>
            <w:pPr>
              <w:pStyle w:val="19"/>
            </w:pPr>
            <w:r>
              <w:t>230.68</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216唐山市归国华侨联合会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230.68</w:t>
            </w:r>
          </w:p>
        </w:tc>
        <w:tc>
          <w:tcPr>
            <w:tcW w:w="1134" w:type="dxa"/>
            <w:vAlign w:val="center"/>
          </w:tcPr>
          <w:p>
            <w:pPr>
              <w:pStyle w:val="19"/>
            </w:pPr>
            <w:r>
              <w:t>230.68</w:t>
            </w:r>
          </w:p>
        </w:tc>
        <w:tc>
          <w:tcPr>
            <w:tcW w:w="1134" w:type="dxa"/>
            <w:vAlign w:val="center"/>
          </w:tcPr>
          <w:p>
            <w:pPr>
              <w:pStyle w:val="19"/>
            </w:pPr>
            <w:r>
              <w:t>230.68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189.58</w:t>
            </w:r>
          </w:p>
        </w:tc>
        <w:tc>
          <w:tcPr>
            <w:tcW w:w="1134" w:type="dxa"/>
            <w:vAlign w:val="center"/>
          </w:tcPr>
          <w:p>
            <w:pPr>
              <w:pStyle w:val="15"/>
            </w:pPr>
            <w:r>
              <w:t>189.58</w:t>
            </w:r>
          </w:p>
        </w:tc>
        <w:tc>
          <w:tcPr>
            <w:tcW w:w="1134" w:type="dxa"/>
            <w:vAlign w:val="center"/>
          </w:tcPr>
          <w:p>
            <w:pPr>
              <w:pStyle w:val="15"/>
            </w:pPr>
            <w:r>
              <w:t>189.58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20125</w:t>
            </w:r>
          </w:p>
        </w:tc>
        <w:tc>
          <w:tcPr>
            <w:tcW w:w="1559" w:type="dxa"/>
            <w:vAlign w:val="center"/>
          </w:tcPr>
          <w:p>
            <w:pPr>
              <w:pStyle w:val="16"/>
            </w:pPr>
            <w:r>
              <w:t>港澳台事务</w:t>
            </w:r>
          </w:p>
        </w:tc>
        <w:tc>
          <w:tcPr>
            <w:tcW w:w="1134" w:type="dxa"/>
            <w:vAlign w:val="center"/>
          </w:tcPr>
          <w:p>
            <w:pPr>
              <w:pStyle w:val="15"/>
            </w:pPr>
            <w:r>
              <w:t>180.88</w:t>
            </w:r>
          </w:p>
        </w:tc>
        <w:tc>
          <w:tcPr>
            <w:tcW w:w="1134" w:type="dxa"/>
            <w:vAlign w:val="center"/>
          </w:tcPr>
          <w:p>
            <w:pPr>
              <w:pStyle w:val="15"/>
            </w:pPr>
            <w:r>
              <w:t>180.88</w:t>
            </w:r>
          </w:p>
        </w:tc>
        <w:tc>
          <w:tcPr>
            <w:tcW w:w="1134" w:type="dxa"/>
            <w:vAlign w:val="center"/>
          </w:tcPr>
          <w:p>
            <w:pPr>
              <w:pStyle w:val="15"/>
            </w:pPr>
            <w:r>
              <w:t>180.88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2012501</w:t>
            </w:r>
          </w:p>
        </w:tc>
        <w:tc>
          <w:tcPr>
            <w:tcW w:w="1559" w:type="dxa"/>
            <w:vAlign w:val="center"/>
          </w:tcPr>
          <w:p>
            <w:pPr>
              <w:pStyle w:val="16"/>
            </w:pPr>
            <w:r>
              <w:t>行政运行</w:t>
            </w:r>
          </w:p>
        </w:tc>
        <w:tc>
          <w:tcPr>
            <w:tcW w:w="1134" w:type="dxa"/>
            <w:vAlign w:val="center"/>
          </w:tcPr>
          <w:p>
            <w:pPr>
              <w:pStyle w:val="15"/>
            </w:pPr>
            <w:r>
              <w:t>180.88</w:t>
            </w:r>
          </w:p>
        </w:tc>
        <w:tc>
          <w:tcPr>
            <w:tcW w:w="1134" w:type="dxa"/>
            <w:vAlign w:val="center"/>
          </w:tcPr>
          <w:p>
            <w:pPr>
              <w:pStyle w:val="15"/>
            </w:pPr>
            <w:r>
              <w:t>180.88</w:t>
            </w:r>
          </w:p>
        </w:tc>
        <w:tc>
          <w:tcPr>
            <w:tcW w:w="1134" w:type="dxa"/>
            <w:vAlign w:val="center"/>
          </w:tcPr>
          <w:p>
            <w:pPr>
              <w:pStyle w:val="15"/>
            </w:pPr>
            <w:r>
              <w:t>180.88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20134</w:t>
            </w:r>
          </w:p>
        </w:tc>
        <w:tc>
          <w:tcPr>
            <w:tcW w:w="1559" w:type="dxa"/>
            <w:vAlign w:val="center"/>
          </w:tcPr>
          <w:p>
            <w:pPr>
              <w:pStyle w:val="16"/>
            </w:pPr>
            <w:r>
              <w:t>统战事务</w:t>
            </w:r>
          </w:p>
        </w:tc>
        <w:tc>
          <w:tcPr>
            <w:tcW w:w="1134" w:type="dxa"/>
            <w:vAlign w:val="center"/>
          </w:tcPr>
          <w:p>
            <w:pPr>
              <w:pStyle w:val="15"/>
            </w:pPr>
            <w:r>
              <w:t>8.70</w:t>
            </w:r>
          </w:p>
        </w:tc>
        <w:tc>
          <w:tcPr>
            <w:tcW w:w="1134" w:type="dxa"/>
            <w:vAlign w:val="center"/>
          </w:tcPr>
          <w:p>
            <w:pPr>
              <w:pStyle w:val="15"/>
            </w:pPr>
            <w:r>
              <w:t>8.70</w:t>
            </w:r>
          </w:p>
        </w:tc>
        <w:tc>
          <w:tcPr>
            <w:tcW w:w="1134" w:type="dxa"/>
            <w:vAlign w:val="center"/>
          </w:tcPr>
          <w:p>
            <w:pPr>
              <w:pStyle w:val="15"/>
            </w:pPr>
            <w:r>
              <w:t>8.70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2013405</w:t>
            </w:r>
          </w:p>
        </w:tc>
        <w:tc>
          <w:tcPr>
            <w:tcW w:w="1559" w:type="dxa"/>
            <w:vAlign w:val="center"/>
          </w:tcPr>
          <w:p>
            <w:pPr>
              <w:pStyle w:val="16"/>
            </w:pPr>
            <w:r>
              <w:t>华侨事务</w:t>
            </w:r>
          </w:p>
        </w:tc>
        <w:tc>
          <w:tcPr>
            <w:tcW w:w="1134" w:type="dxa"/>
            <w:vAlign w:val="center"/>
          </w:tcPr>
          <w:p>
            <w:pPr>
              <w:pStyle w:val="15"/>
            </w:pPr>
            <w:r>
              <w:t>8.70</w:t>
            </w:r>
          </w:p>
        </w:tc>
        <w:tc>
          <w:tcPr>
            <w:tcW w:w="1134" w:type="dxa"/>
            <w:vAlign w:val="center"/>
          </w:tcPr>
          <w:p>
            <w:pPr>
              <w:pStyle w:val="15"/>
            </w:pPr>
            <w:r>
              <w:t>8.70</w:t>
            </w:r>
          </w:p>
        </w:tc>
        <w:tc>
          <w:tcPr>
            <w:tcW w:w="1134" w:type="dxa"/>
            <w:vAlign w:val="center"/>
          </w:tcPr>
          <w:p>
            <w:pPr>
              <w:pStyle w:val="15"/>
            </w:pPr>
            <w:r>
              <w:t>8.70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0.76</w:t>
            </w:r>
          </w:p>
        </w:tc>
        <w:tc>
          <w:tcPr>
            <w:tcW w:w="1134" w:type="dxa"/>
            <w:vAlign w:val="center"/>
          </w:tcPr>
          <w:p>
            <w:pPr>
              <w:pStyle w:val="15"/>
            </w:pPr>
            <w:r>
              <w:t>0.76</w:t>
            </w:r>
          </w:p>
        </w:tc>
        <w:tc>
          <w:tcPr>
            <w:tcW w:w="1134" w:type="dxa"/>
            <w:vAlign w:val="center"/>
          </w:tcPr>
          <w:p>
            <w:pPr>
              <w:pStyle w:val="15"/>
            </w:pPr>
            <w:r>
              <w:t>0.76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0.76</w:t>
            </w:r>
          </w:p>
        </w:tc>
        <w:tc>
          <w:tcPr>
            <w:tcW w:w="1134" w:type="dxa"/>
            <w:vAlign w:val="center"/>
          </w:tcPr>
          <w:p>
            <w:pPr>
              <w:pStyle w:val="15"/>
            </w:pPr>
            <w:r>
              <w:t>0.76</w:t>
            </w:r>
          </w:p>
        </w:tc>
        <w:tc>
          <w:tcPr>
            <w:tcW w:w="1134" w:type="dxa"/>
            <w:vAlign w:val="center"/>
          </w:tcPr>
          <w:p>
            <w:pPr>
              <w:pStyle w:val="15"/>
            </w:pPr>
            <w:r>
              <w:t>0.76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0.76</w:t>
            </w:r>
          </w:p>
        </w:tc>
        <w:tc>
          <w:tcPr>
            <w:tcW w:w="1134" w:type="dxa"/>
            <w:vAlign w:val="center"/>
          </w:tcPr>
          <w:p>
            <w:pPr>
              <w:pStyle w:val="15"/>
            </w:pPr>
            <w:r>
              <w:t>0.76</w:t>
            </w:r>
          </w:p>
        </w:tc>
        <w:tc>
          <w:tcPr>
            <w:tcW w:w="1134" w:type="dxa"/>
            <w:vAlign w:val="center"/>
          </w:tcPr>
          <w:p>
            <w:pPr>
              <w:pStyle w:val="15"/>
            </w:pPr>
            <w:r>
              <w:t>0.76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16.12</w:t>
            </w:r>
          </w:p>
        </w:tc>
        <w:tc>
          <w:tcPr>
            <w:tcW w:w="1134" w:type="dxa"/>
            <w:vAlign w:val="center"/>
          </w:tcPr>
          <w:p>
            <w:pPr>
              <w:pStyle w:val="15"/>
            </w:pPr>
            <w:r>
              <w:t>16.12</w:t>
            </w:r>
          </w:p>
        </w:tc>
        <w:tc>
          <w:tcPr>
            <w:tcW w:w="1134" w:type="dxa"/>
            <w:vAlign w:val="center"/>
          </w:tcPr>
          <w:p>
            <w:pPr>
              <w:pStyle w:val="15"/>
            </w:pPr>
            <w:r>
              <w:t>16.12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16.12</w:t>
            </w:r>
          </w:p>
        </w:tc>
        <w:tc>
          <w:tcPr>
            <w:tcW w:w="1134" w:type="dxa"/>
            <w:vAlign w:val="center"/>
          </w:tcPr>
          <w:p>
            <w:pPr>
              <w:pStyle w:val="15"/>
            </w:pPr>
            <w:r>
              <w:t>16.12</w:t>
            </w:r>
          </w:p>
        </w:tc>
        <w:tc>
          <w:tcPr>
            <w:tcW w:w="1134" w:type="dxa"/>
            <w:vAlign w:val="center"/>
          </w:tcPr>
          <w:p>
            <w:pPr>
              <w:pStyle w:val="15"/>
            </w:pPr>
            <w:r>
              <w:t>16.12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16.12</w:t>
            </w:r>
          </w:p>
        </w:tc>
        <w:tc>
          <w:tcPr>
            <w:tcW w:w="1134" w:type="dxa"/>
            <w:vAlign w:val="center"/>
          </w:tcPr>
          <w:p>
            <w:pPr>
              <w:pStyle w:val="15"/>
            </w:pPr>
            <w:r>
              <w:t>16.12</w:t>
            </w:r>
          </w:p>
        </w:tc>
        <w:tc>
          <w:tcPr>
            <w:tcW w:w="1134" w:type="dxa"/>
            <w:vAlign w:val="center"/>
          </w:tcPr>
          <w:p>
            <w:pPr>
              <w:pStyle w:val="15"/>
            </w:pPr>
            <w:r>
              <w:t>16.12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12.13</w:t>
            </w:r>
          </w:p>
        </w:tc>
        <w:tc>
          <w:tcPr>
            <w:tcW w:w="1134" w:type="dxa"/>
            <w:vAlign w:val="center"/>
          </w:tcPr>
          <w:p>
            <w:pPr>
              <w:pStyle w:val="15"/>
            </w:pPr>
            <w:r>
              <w:t>12.13</w:t>
            </w:r>
          </w:p>
        </w:tc>
        <w:tc>
          <w:tcPr>
            <w:tcW w:w="1134" w:type="dxa"/>
            <w:vAlign w:val="center"/>
          </w:tcPr>
          <w:p>
            <w:pPr>
              <w:pStyle w:val="15"/>
            </w:pPr>
            <w:r>
              <w:t>12.13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12.13</w:t>
            </w:r>
          </w:p>
        </w:tc>
        <w:tc>
          <w:tcPr>
            <w:tcW w:w="1134" w:type="dxa"/>
            <w:vAlign w:val="center"/>
          </w:tcPr>
          <w:p>
            <w:pPr>
              <w:pStyle w:val="15"/>
            </w:pPr>
            <w:r>
              <w:t>12.13</w:t>
            </w:r>
          </w:p>
        </w:tc>
        <w:tc>
          <w:tcPr>
            <w:tcW w:w="1134" w:type="dxa"/>
            <w:vAlign w:val="center"/>
          </w:tcPr>
          <w:p>
            <w:pPr>
              <w:pStyle w:val="15"/>
            </w:pPr>
            <w:r>
              <w:t>12.13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5.77</w:t>
            </w:r>
          </w:p>
        </w:tc>
        <w:tc>
          <w:tcPr>
            <w:tcW w:w="1134" w:type="dxa"/>
            <w:vAlign w:val="center"/>
          </w:tcPr>
          <w:p>
            <w:pPr>
              <w:pStyle w:val="15"/>
            </w:pPr>
            <w:r>
              <w:t>5.77</w:t>
            </w:r>
          </w:p>
        </w:tc>
        <w:tc>
          <w:tcPr>
            <w:tcW w:w="1134" w:type="dxa"/>
            <w:vAlign w:val="center"/>
          </w:tcPr>
          <w:p>
            <w:pPr>
              <w:pStyle w:val="15"/>
            </w:pPr>
            <w:r>
              <w:t>5.77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6.36</w:t>
            </w:r>
          </w:p>
        </w:tc>
        <w:tc>
          <w:tcPr>
            <w:tcW w:w="1134" w:type="dxa"/>
            <w:vAlign w:val="center"/>
          </w:tcPr>
          <w:p>
            <w:pPr>
              <w:pStyle w:val="15"/>
            </w:pPr>
            <w:r>
              <w:t>6.36</w:t>
            </w:r>
          </w:p>
        </w:tc>
        <w:tc>
          <w:tcPr>
            <w:tcW w:w="1134" w:type="dxa"/>
            <w:vAlign w:val="center"/>
          </w:tcPr>
          <w:p>
            <w:pPr>
              <w:pStyle w:val="15"/>
            </w:pPr>
            <w:r>
              <w:t>6.36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12.09</w:t>
            </w:r>
          </w:p>
        </w:tc>
        <w:tc>
          <w:tcPr>
            <w:tcW w:w="1134" w:type="dxa"/>
            <w:vAlign w:val="center"/>
          </w:tcPr>
          <w:p>
            <w:pPr>
              <w:pStyle w:val="15"/>
            </w:pPr>
            <w:r>
              <w:t>12.09</w:t>
            </w:r>
          </w:p>
        </w:tc>
        <w:tc>
          <w:tcPr>
            <w:tcW w:w="1134" w:type="dxa"/>
            <w:vAlign w:val="center"/>
          </w:tcPr>
          <w:p>
            <w:pPr>
              <w:pStyle w:val="15"/>
            </w:pPr>
            <w:r>
              <w:t>12.09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12.09</w:t>
            </w:r>
          </w:p>
        </w:tc>
        <w:tc>
          <w:tcPr>
            <w:tcW w:w="1134" w:type="dxa"/>
            <w:vAlign w:val="center"/>
          </w:tcPr>
          <w:p>
            <w:pPr>
              <w:pStyle w:val="15"/>
            </w:pPr>
            <w:r>
              <w:t>12.09</w:t>
            </w:r>
          </w:p>
        </w:tc>
        <w:tc>
          <w:tcPr>
            <w:tcW w:w="1134" w:type="dxa"/>
            <w:vAlign w:val="center"/>
          </w:tcPr>
          <w:p>
            <w:pPr>
              <w:pStyle w:val="15"/>
            </w:pPr>
            <w:r>
              <w:t>12.09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12.09</w:t>
            </w:r>
          </w:p>
        </w:tc>
        <w:tc>
          <w:tcPr>
            <w:tcW w:w="1134" w:type="dxa"/>
            <w:vAlign w:val="center"/>
          </w:tcPr>
          <w:p>
            <w:pPr>
              <w:pStyle w:val="15"/>
            </w:pPr>
            <w:r>
              <w:t>12.09</w:t>
            </w:r>
          </w:p>
        </w:tc>
        <w:tc>
          <w:tcPr>
            <w:tcW w:w="1134" w:type="dxa"/>
            <w:vAlign w:val="center"/>
          </w:tcPr>
          <w:p>
            <w:pPr>
              <w:pStyle w:val="15"/>
            </w:pPr>
            <w:r>
              <w:t>12.09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216唐山市归国华侨联合会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230.68</w:t>
            </w:r>
          </w:p>
        </w:tc>
        <w:tc>
          <w:tcPr>
            <w:tcW w:w="1361" w:type="dxa"/>
            <w:vAlign w:val="center"/>
          </w:tcPr>
          <w:p>
            <w:pPr>
              <w:pStyle w:val="19"/>
            </w:pPr>
            <w:r>
              <w:t>190.64</w:t>
            </w:r>
          </w:p>
        </w:tc>
        <w:tc>
          <w:tcPr>
            <w:tcW w:w="1361" w:type="dxa"/>
            <w:vAlign w:val="center"/>
          </w:tcPr>
          <w:p>
            <w:pPr>
              <w:pStyle w:val="19"/>
            </w:pPr>
            <w:r>
              <w:t>40.04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189.58</w:t>
            </w:r>
          </w:p>
        </w:tc>
        <w:tc>
          <w:tcPr>
            <w:tcW w:w="1361" w:type="dxa"/>
            <w:vAlign w:val="center"/>
          </w:tcPr>
          <w:p>
            <w:pPr>
              <w:pStyle w:val="15"/>
            </w:pPr>
            <w:r>
              <w:t>149.54</w:t>
            </w:r>
          </w:p>
        </w:tc>
        <w:tc>
          <w:tcPr>
            <w:tcW w:w="1361" w:type="dxa"/>
            <w:vAlign w:val="center"/>
          </w:tcPr>
          <w:p>
            <w:pPr>
              <w:pStyle w:val="15"/>
            </w:pPr>
            <w:r>
              <w:t>40.04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20125</w:t>
            </w:r>
          </w:p>
        </w:tc>
        <w:tc>
          <w:tcPr>
            <w:tcW w:w="4535" w:type="dxa"/>
            <w:vAlign w:val="center"/>
          </w:tcPr>
          <w:p>
            <w:pPr>
              <w:pStyle w:val="16"/>
            </w:pPr>
            <w:r>
              <w:t>港澳台事务</w:t>
            </w:r>
          </w:p>
        </w:tc>
        <w:tc>
          <w:tcPr>
            <w:tcW w:w="1361" w:type="dxa"/>
            <w:vAlign w:val="center"/>
          </w:tcPr>
          <w:p>
            <w:pPr>
              <w:pStyle w:val="15"/>
            </w:pPr>
            <w:r>
              <w:t>180.88</w:t>
            </w:r>
          </w:p>
        </w:tc>
        <w:tc>
          <w:tcPr>
            <w:tcW w:w="1361" w:type="dxa"/>
            <w:vAlign w:val="center"/>
          </w:tcPr>
          <w:p>
            <w:pPr>
              <w:pStyle w:val="15"/>
            </w:pPr>
            <w:r>
              <w:t>149.54</w:t>
            </w:r>
          </w:p>
        </w:tc>
        <w:tc>
          <w:tcPr>
            <w:tcW w:w="1361" w:type="dxa"/>
            <w:vAlign w:val="center"/>
          </w:tcPr>
          <w:p>
            <w:pPr>
              <w:pStyle w:val="15"/>
            </w:pPr>
            <w:r>
              <w:t>31.34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2012501</w:t>
            </w:r>
          </w:p>
        </w:tc>
        <w:tc>
          <w:tcPr>
            <w:tcW w:w="4535" w:type="dxa"/>
            <w:vAlign w:val="center"/>
          </w:tcPr>
          <w:p>
            <w:pPr>
              <w:pStyle w:val="16"/>
            </w:pPr>
            <w:r>
              <w:t>行政运行</w:t>
            </w:r>
          </w:p>
        </w:tc>
        <w:tc>
          <w:tcPr>
            <w:tcW w:w="1361" w:type="dxa"/>
            <w:vAlign w:val="center"/>
          </w:tcPr>
          <w:p>
            <w:pPr>
              <w:pStyle w:val="15"/>
            </w:pPr>
            <w:r>
              <w:t>180.88</w:t>
            </w:r>
          </w:p>
        </w:tc>
        <w:tc>
          <w:tcPr>
            <w:tcW w:w="1361" w:type="dxa"/>
            <w:vAlign w:val="center"/>
          </w:tcPr>
          <w:p>
            <w:pPr>
              <w:pStyle w:val="15"/>
            </w:pPr>
            <w:r>
              <w:t>149.54</w:t>
            </w:r>
          </w:p>
        </w:tc>
        <w:tc>
          <w:tcPr>
            <w:tcW w:w="1361" w:type="dxa"/>
            <w:vAlign w:val="center"/>
          </w:tcPr>
          <w:p>
            <w:pPr>
              <w:pStyle w:val="15"/>
            </w:pPr>
            <w:r>
              <w:t>31.34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20134</w:t>
            </w:r>
          </w:p>
        </w:tc>
        <w:tc>
          <w:tcPr>
            <w:tcW w:w="4535" w:type="dxa"/>
            <w:vAlign w:val="center"/>
          </w:tcPr>
          <w:p>
            <w:pPr>
              <w:pStyle w:val="16"/>
            </w:pPr>
            <w:r>
              <w:t>统战事务</w:t>
            </w:r>
          </w:p>
        </w:tc>
        <w:tc>
          <w:tcPr>
            <w:tcW w:w="1361" w:type="dxa"/>
            <w:vAlign w:val="center"/>
          </w:tcPr>
          <w:p>
            <w:pPr>
              <w:pStyle w:val="15"/>
            </w:pPr>
            <w:r>
              <w:t>8.70</w:t>
            </w:r>
          </w:p>
        </w:tc>
        <w:tc>
          <w:tcPr>
            <w:tcW w:w="1361" w:type="dxa"/>
            <w:vAlign w:val="center"/>
          </w:tcPr>
          <w:p>
            <w:pPr>
              <w:pStyle w:val="15"/>
            </w:pPr>
          </w:p>
        </w:tc>
        <w:tc>
          <w:tcPr>
            <w:tcW w:w="1361" w:type="dxa"/>
            <w:vAlign w:val="center"/>
          </w:tcPr>
          <w:p>
            <w:pPr>
              <w:pStyle w:val="15"/>
            </w:pPr>
            <w:r>
              <w:t>8.70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2013405</w:t>
            </w:r>
          </w:p>
        </w:tc>
        <w:tc>
          <w:tcPr>
            <w:tcW w:w="4535" w:type="dxa"/>
            <w:vAlign w:val="center"/>
          </w:tcPr>
          <w:p>
            <w:pPr>
              <w:pStyle w:val="16"/>
            </w:pPr>
            <w:r>
              <w:t>华侨事务</w:t>
            </w:r>
          </w:p>
        </w:tc>
        <w:tc>
          <w:tcPr>
            <w:tcW w:w="1361" w:type="dxa"/>
            <w:vAlign w:val="center"/>
          </w:tcPr>
          <w:p>
            <w:pPr>
              <w:pStyle w:val="15"/>
            </w:pPr>
            <w:r>
              <w:t>8.70</w:t>
            </w:r>
          </w:p>
        </w:tc>
        <w:tc>
          <w:tcPr>
            <w:tcW w:w="1361" w:type="dxa"/>
            <w:vAlign w:val="center"/>
          </w:tcPr>
          <w:p>
            <w:pPr>
              <w:pStyle w:val="15"/>
            </w:pPr>
          </w:p>
        </w:tc>
        <w:tc>
          <w:tcPr>
            <w:tcW w:w="1361" w:type="dxa"/>
            <w:vAlign w:val="center"/>
          </w:tcPr>
          <w:p>
            <w:pPr>
              <w:pStyle w:val="15"/>
            </w:pPr>
            <w:r>
              <w:t>8.70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0.76</w:t>
            </w:r>
          </w:p>
        </w:tc>
        <w:tc>
          <w:tcPr>
            <w:tcW w:w="1361" w:type="dxa"/>
            <w:vAlign w:val="center"/>
          </w:tcPr>
          <w:p>
            <w:pPr>
              <w:pStyle w:val="15"/>
            </w:pPr>
            <w:r>
              <w:t>0.76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20508</w:t>
            </w:r>
          </w:p>
        </w:tc>
        <w:tc>
          <w:tcPr>
            <w:tcW w:w="4535" w:type="dxa"/>
            <w:vAlign w:val="center"/>
          </w:tcPr>
          <w:p>
            <w:pPr>
              <w:pStyle w:val="16"/>
            </w:pPr>
            <w:r>
              <w:t>进修及培训</w:t>
            </w:r>
          </w:p>
        </w:tc>
        <w:tc>
          <w:tcPr>
            <w:tcW w:w="1361" w:type="dxa"/>
            <w:vAlign w:val="center"/>
          </w:tcPr>
          <w:p>
            <w:pPr>
              <w:pStyle w:val="15"/>
            </w:pPr>
            <w:r>
              <w:t>0.76</w:t>
            </w:r>
          </w:p>
        </w:tc>
        <w:tc>
          <w:tcPr>
            <w:tcW w:w="1361" w:type="dxa"/>
            <w:vAlign w:val="center"/>
          </w:tcPr>
          <w:p>
            <w:pPr>
              <w:pStyle w:val="15"/>
            </w:pPr>
            <w:r>
              <w:t>0.76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2050803</w:t>
            </w:r>
          </w:p>
        </w:tc>
        <w:tc>
          <w:tcPr>
            <w:tcW w:w="4535" w:type="dxa"/>
            <w:vAlign w:val="center"/>
          </w:tcPr>
          <w:p>
            <w:pPr>
              <w:pStyle w:val="16"/>
            </w:pPr>
            <w:r>
              <w:t>培训支出</w:t>
            </w:r>
          </w:p>
        </w:tc>
        <w:tc>
          <w:tcPr>
            <w:tcW w:w="1361" w:type="dxa"/>
            <w:vAlign w:val="center"/>
          </w:tcPr>
          <w:p>
            <w:pPr>
              <w:pStyle w:val="15"/>
            </w:pPr>
            <w:r>
              <w:t>0.76</w:t>
            </w:r>
          </w:p>
        </w:tc>
        <w:tc>
          <w:tcPr>
            <w:tcW w:w="1361" w:type="dxa"/>
            <w:vAlign w:val="center"/>
          </w:tcPr>
          <w:p>
            <w:pPr>
              <w:pStyle w:val="15"/>
            </w:pPr>
            <w:r>
              <w:t>0.76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16.12</w:t>
            </w:r>
          </w:p>
        </w:tc>
        <w:tc>
          <w:tcPr>
            <w:tcW w:w="1361" w:type="dxa"/>
            <w:vAlign w:val="center"/>
          </w:tcPr>
          <w:p>
            <w:pPr>
              <w:pStyle w:val="15"/>
            </w:pPr>
            <w:r>
              <w:t>16.12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16.12</w:t>
            </w:r>
          </w:p>
        </w:tc>
        <w:tc>
          <w:tcPr>
            <w:tcW w:w="1361" w:type="dxa"/>
            <w:vAlign w:val="center"/>
          </w:tcPr>
          <w:p>
            <w:pPr>
              <w:pStyle w:val="15"/>
            </w:pPr>
            <w:r>
              <w:t>16.12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16.12</w:t>
            </w:r>
          </w:p>
        </w:tc>
        <w:tc>
          <w:tcPr>
            <w:tcW w:w="1361" w:type="dxa"/>
            <w:vAlign w:val="center"/>
          </w:tcPr>
          <w:p>
            <w:pPr>
              <w:pStyle w:val="15"/>
            </w:pPr>
            <w:r>
              <w:t>16.12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12.13</w:t>
            </w:r>
          </w:p>
        </w:tc>
        <w:tc>
          <w:tcPr>
            <w:tcW w:w="1361" w:type="dxa"/>
            <w:vAlign w:val="center"/>
          </w:tcPr>
          <w:p>
            <w:pPr>
              <w:pStyle w:val="15"/>
            </w:pPr>
            <w:r>
              <w:t>12.13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12.13</w:t>
            </w:r>
          </w:p>
        </w:tc>
        <w:tc>
          <w:tcPr>
            <w:tcW w:w="1361" w:type="dxa"/>
            <w:vAlign w:val="center"/>
          </w:tcPr>
          <w:p>
            <w:pPr>
              <w:pStyle w:val="15"/>
            </w:pPr>
            <w:r>
              <w:t>12.13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5.77</w:t>
            </w:r>
          </w:p>
        </w:tc>
        <w:tc>
          <w:tcPr>
            <w:tcW w:w="1361" w:type="dxa"/>
            <w:vAlign w:val="center"/>
          </w:tcPr>
          <w:p>
            <w:pPr>
              <w:pStyle w:val="15"/>
            </w:pPr>
            <w:r>
              <w:t>5.77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6.36</w:t>
            </w:r>
          </w:p>
        </w:tc>
        <w:tc>
          <w:tcPr>
            <w:tcW w:w="1361" w:type="dxa"/>
            <w:vAlign w:val="center"/>
          </w:tcPr>
          <w:p>
            <w:pPr>
              <w:pStyle w:val="15"/>
            </w:pPr>
            <w:r>
              <w:t>6.36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12.09</w:t>
            </w:r>
          </w:p>
        </w:tc>
        <w:tc>
          <w:tcPr>
            <w:tcW w:w="1361" w:type="dxa"/>
            <w:vAlign w:val="center"/>
          </w:tcPr>
          <w:p>
            <w:pPr>
              <w:pStyle w:val="15"/>
            </w:pPr>
            <w:r>
              <w:t>12.09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12.09</w:t>
            </w:r>
          </w:p>
        </w:tc>
        <w:tc>
          <w:tcPr>
            <w:tcW w:w="1361" w:type="dxa"/>
            <w:vAlign w:val="center"/>
          </w:tcPr>
          <w:p>
            <w:pPr>
              <w:pStyle w:val="15"/>
            </w:pPr>
            <w:r>
              <w:t>12.09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12.09</w:t>
            </w:r>
          </w:p>
        </w:tc>
        <w:tc>
          <w:tcPr>
            <w:tcW w:w="1361" w:type="dxa"/>
            <w:vAlign w:val="center"/>
          </w:tcPr>
          <w:p>
            <w:pPr>
              <w:pStyle w:val="15"/>
            </w:pPr>
            <w:r>
              <w:t>12.09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216唐山市归国华侨联合会</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230.68</w:t>
            </w:r>
          </w:p>
        </w:tc>
        <w:tc>
          <w:tcPr>
            <w:tcW w:w="3402" w:type="dxa"/>
            <w:vAlign w:val="center"/>
          </w:tcPr>
          <w:p>
            <w:pPr>
              <w:pStyle w:val="16"/>
            </w:pPr>
            <w:r>
              <w:t>一、一般公共服务支出</w:t>
            </w:r>
          </w:p>
        </w:tc>
        <w:tc>
          <w:tcPr>
            <w:tcW w:w="1474" w:type="dxa"/>
            <w:vAlign w:val="center"/>
          </w:tcPr>
          <w:p>
            <w:pPr>
              <w:pStyle w:val="15"/>
            </w:pPr>
            <w:r>
              <w:t>189.58</w:t>
            </w:r>
          </w:p>
        </w:tc>
        <w:tc>
          <w:tcPr>
            <w:tcW w:w="1474" w:type="dxa"/>
            <w:vAlign w:val="center"/>
          </w:tcPr>
          <w:p>
            <w:pPr>
              <w:pStyle w:val="15"/>
            </w:pPr>
            <w:r>
              <w:t>189.58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0.76</w:t>
            </w:r>
          </w:p>
        </w:tc>
        <w:tc>
          <w:tcPr>
            <w:tcW w:w="1474" w:type="dxa"/>
            <w:vAlign w:val="center"/>
          </w:tcPr>
          <w:p>
            <w:pPr>
              <w:pStyle w:val="15"/>
            </w:pPr>
            <w:r>
              <w:t>0.76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16.12</w:t>
            </w:r>
          </w:p>
        </w:tc>
        <w:tc>
          <w:tcPr>
            <w:tcW w:w="1474" w:type="dxa"/>
            <w:vAlign w:val="center"/>
          </w:tcPr>
          <w:p>
            <w:pPr>
              <w:pStyle w:val="15"/>
            </w:pPr>
            <w:r>
              <w:t>16.12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12.13</w:t>
            </w:r>
          </w:p>
        </w:tc>
        <w:tc>
          <w:tcPr>
            <w:tcW w:w="1474" w:type="dxa"/>
            <w:vAlign w:val="center"/>
          </w:tcPr>
          <w:p>
            <w:pPr>
              <w:pStyle w:val="15"/>
            </w:pPr>
            <w:r>
              <w:t>12.13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12.09</w:t>
            </w:r>
          </w:p>
        </w:tc>
        <w:tc>
          <w:tcPr>
            <w:tcW w:w="1474" w:type="dxa"/>
            <w:vAlign w:val="center"/>
          </w:tcPr>
          <w:p>
            <w:pPr>
              <w:pStyle w:val="15"/>
            </w:pPr>
            <w:r>
              <w:t>12.09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230.68</w:t>
            </w:r>
          </w:p>
        </w:tc>
        <w:tc>
          <w:tcPr>
            <w:tcW w:w="3402" w:type="dxa"/>
            <w:vAlign w:val="center"/>
          </w:tcPr>
          <w:p>
            <w:pPr>
              <w:pStyle w:val="18"/>
            </w:pPr>
            <w:r>
              <w:t>本年支出合计</w:t>
            </w:r>
          </w:p>
        </w:tc>
        <w:tc>
          <w:tcPr>
            <w:tcW w:w="1474" w:type="dxa"/>
            <w:vAlign w:val="center"/>
          </w:tcPr>
          <w:p>
            <w:pPr>
              <w:pStyle w:val="19"/>
            </w:pPr>
            <w:r>
              <w:t>230.68</w:t>
            </w:r>
          </w:p>
        </w:tc>
        <w:tc>
          <w:tcPr>
            <w:tcW w:w="1474" w:type="dxa"/>
            <w:vAlign w:val="center"/>
          </w:tcPr>
          <w:p>
            <w:pPr>
              <w:pStyle w:val="19"/>
            </w:pPr>
            <w:r>
              <w:t>230.68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230.68</w:t>
            </w:r>
          </w:p>
        </w:tc>
        <w:tc>
          <w:tcPr>
            <w:tcW w:w="3402" w:type="dxa"/>
            <w:vAlign w:val="center"/>
          </w:tcPr>
          <w:p>
            <w:pPr>
              <w:pStyle w:val="18"/>
            </w:pPr>
            <w:r>
              <w:t>支出总计</w:t>
            </w:r>
          </w:p>
        </w:tc>
        <w:tc>
          <w:tcPr>
            <w:tcW w:w="1474" w:type="dxa"/>
            <w:vAlign w:val="center"/>
          </w:tcPr>
          <w:p>
            <w:pPr>
              <w:pStyle w:val="19"/>
            </w:pPr>
            <w:r>
              <w:t>230.68</w:t>
            </w:r>
          </w:p>
        </w:tc>
        <w:tc>
          <w:tcPr>
            <w:tcW w:w="1474" w:type="dxa"/>
            <w:vAlign w:val="center"/>
          </w:tcPr>
          <w:p>
            <w:pPr>
              <w:pStyle w:val="19"/>
            </w:pPr>
            <w:r>
              <w:t>230.68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216唐山市归国华侨联合会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230.68</w:t>
            </w:r>
          </w:p>
        </w:tc>
        <w:tc>
          <w:tcPr>
            <w:tcW w:w="2551" w:type="dxa"/>
            <w:vAlign w:val="center"/>
          </w:tcPr>
          <w:p>
            <w:pPr>
              <w:pStyle w:val="19"/>
            </w:pPr>
            <w:r>
              <w:t>190.64</w:t>
            </w:r>
          </w:p>
        </w:tc>
        <w:tc>
          <w:tcPr>
            <w:tcW w:w="2551" w:type="dxa"/>
            <w:vAlign w:val="center"/>
          </w:tcPr>
          <w:p>
            <w:pPr>
              <w:pStyle w:val="19"/>
            </w:pPr>
            <w:r>
              <w:t>40.04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189.58</w:t>
            </w:r>
          </w:p>
        </w:tc>
        <w:tc>
          <w:tcPr>
            <w:tcW w:w="2551" w:type="dxa"/>
            <w:vAlign w:val="center"/>
          </w:tcPr>
          <w:p>
            <w:pPr>
              <w:pStyle w:val="15"/>
            </w:pPr>
            <w:r>
              <w:t>149.54</w:t>
            </w:r>
          </w:p>
        </w:tc>
        <w:tc>
          <w:tcPr>
            <w:tcW w:w="2551" w:type="dxa"/>
            <w:vAlign w:val="center"/>
          </w:tcPr>
          <w:p>
            <w:pPr>
              <w:pStyle w:val="15"/>
            </w:pPr>
            <w:r>
              <w:t>40.04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20125</w:t>
            </w:r>
          </w:p>
        </w:tc>
        <w:tc>
          <w:tcPr>
            <w:tcW w:w="4535" w:type="dxa"/>
            <w:vAlign w:val="center"/>
          </w:tcPr>
          <w:p>
            <w:pPr>
              <w:pStyle w:val="16"/>
            </w:pPr>
            <w:r>
              <w:t>港澳台事务</w:t>
            </w:r>
          </w:p>
        </w:tc>
        <w:tc>
          <w:tcPr>
            <w:tcW w:w="2551" w:type="dxa"/>
            <w:vAlign w:val="center"/>
          </w:tcPr>
          <w:p>
            <w:pPr>
              <w:pStyle w:val="15"/>
            </w:pPr>
            <w:r>
              <w:t>180.88</w:t>
            </w:r>
          </w:p>
        </w:tc>
        <w:tc>
          <w:tcPr>
            <w:tcW w:w="2551" w:type="dxa"/>
            <w:vAlign w:val="center"/>
          </w:tcPr>
          <w:p>
            <w:pPr>
              <w:pStyle w:val="15"/>
            </w:pPr>
            <w:r>
              <w:t>149.54</w:t>
            </w:r>
          </w:p>
        </w:tc>
        <w:tc>
          <w:tcPr>
            <w:tcW w:w="2551" w:type="dxa"/>
            <w:vAlign w:val="center"/>
          </w:tcPr>
          <w:p>
            <w:pPr>
              <w:pStyle w:val="15"/>
            </w:pPr>
            <w:r>
              <w:t>31.34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2012501</w:t>
            </w:r>
          </w:p>
        </w:tc>
        <w:tc>
          <w:tcPr>
            <w:tcW w:w="4535" w:type="dxa"/>
            <w:vAlign w:val="center"/>
          </w:tcPr>
          <w:p>
            <w:pPr>
              <w:pStyle w:val="16"/>
            </w:pPr>
            <w:r>
              <w:t>行政运行</w:t>
            </w:r>
          </w:p>
        </w:tc>
        <w:tc>
          <w:tcPr>
            <w:tcW w:w="2551" w:type="dxa"/>
            <w:vAlign w:val="center"/>
          </w:tcPr>
          <w:p>
            <w:pPr>
              <w:pStyle w:val="15"/>
            </w:pPr>
            <w:r>
              <w:t>180.88</w:t>
            </w:r>
          </w:p>
        </w:tc>
        <w:tc>
          <w:tcPr>
            <w:tcW w:w="2551" w:type="dxa"/>
            <w:vAlign w:val="center"/>
          </w:tcPr>
          <w:p>
            <w:pPr>
              <w:pStyle w:val="15"/>
            </w:pPr>
            <w:r>
              <w:t>149.54</w:t>
            </w:r>
          </w:p>
        </w:tc>
        <w:tc>
          <w:tcPr>
            <w:tcW w:w="2551" w:type="dxa"/>
            <w:vAlign w:val="center"/>
          </w:tcPr>
          <w:p>
            <w:pPr>
              <w:pStyle w:val="15"/>
            </w:pPr>
            <w:r>
              <w:t>31.34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20134</w:t>
            </w:r>
          </w:p>
        </w:tc>
        <w:tc>
          <w:tcPr>
            <w:tcW w:w="4535" w:type="dxa"/>
            <w:vAlign w:val="center"/>
          </w:tcPr>
          <w:p>
            <w:pPr>
              <w:pStyle w:val="16"/>
            </w:pPr>
            <w:r>
              <w:t>统战事务</w:t>
            </w:r>
          </w:p>
        </w:tc>
        <w:tc>
          <w:tcPr>
            <w:tcW w:w="2551" w:type="dxa"/>
            <w:vAlign w:val="center"/>
          </w:tcPr>
          <w:p>
            <w:pPr>
              <w:pStyle w:val="15"/>
            </w:pPr>
            <w:r>
              <w:t>8.70</w:t>
            </w:r>
          </w:p>
        </w:tc>
        <w:tc>
          <w:tcPr>
            <w:tcW w:w="2551" w:type="dxa"/>
            <w:vAlign w:val="center"/>
          </w:tcPr>
          <w:p>
            <w:pPr>
              <w:pStyle w:val="15"/>
            </w:pPr>
          </w:p>
        </w:tc>
        <w:tc>
          <w:tcPr>
            <w:tcW w:w="2551" w:type="dxa"/>
            <w:vAlign w:val="center"/>
          </w:tcPr>
          <w:p>
            <w:pPr>
              <w:pStyle w:val="15"/>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2013405</w:t>
            </w:r>
          </w:p>
        </w:tc>
        <w:tc>
          <w:tcPr>
            <w:tcW w:w="4535" w:type="dxa"/>
            <w:vAlign w:val="center"/>
          </w:tcPr>
          <w:p>
            <w:pPr>
              <w:pStyle w:val="16"/>
            </w:pPr>
            <w:r>
              <w:t>华侨事务</w:t>
            </w:r>
          </w:p>
        </w:tc>
        <w:tc>
          <w:tcPr>
            <w:tcW w:w="2551" w:type="dxa"/>
            <w:vAlign w:val="center"/>
          </w:tcPr>
          <w:p>
            <w:pPr>
              <w:pStyle w:val="15"/>
            </w:pPr>
            <w:r>
              <w:t>8.70</w:t>
            </w:r>
          </w:p>
        </w:tc>
        <w:tc>
          <w:tcPr>
            <w:tcW w:w="2551" w:type="dxa"/>
            <w:vAlign w:val="center"/>
          </w:tcPr>
          <w:p>
            <w:pPr>
              <w:pStyle w:val="15"/>
            </w:pPr>
          </w:p>
        </w:tc>
        <w:tc>
          <w:tcPr>
            <w:tcW w:w="2551" w:type="dxa"/>
            <w:vAlign w:val="center"/>
          </w:tcPr>
          <w:p>
            <w:pPr>
              <w:pStyle w:val="15"/>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0.76</w:t>
            </w:r>
          </w:p>
        </w:tc>
        <w:tc>
          <w:tcPr>
            <w:tcW w:w="2551" w:type="dxa"/>
            <w:vAlign w:val="center"/>
          </w:tcPr>
          <w:p>
            <w:pPr>
              <w:pStyle w:val="15"/>
            </w:pPr>
            <w:r>
              <w:t>0.76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0.76</w:t>
            </w:r>
          </w:p>
        </w:tc>
        <w:tc>
          <w:tcPr>
            <w:tcW w:w="2551" w:type="dxa"/>
            <w:vAlign w:val="center"/>
          </w:tcPr>
          <w:p>
            <w:pPr>
              <w:pStyle w:val="15"/>
            </w:pPr>
            <w:r>
              <w:t>0.76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0.76</w:t>
            </w:r>
          </w:p>
        </w:tc>
        <w:tc>
          <w:tcPr>
            <w:tcW w:w="2551" w:type="dxa"/>
            <w:vAlign w:val="center"/>
          </w:tcPr>
          <w:p>
            <w:pPr>
              <w:pStyle w:val="15"/>
            </w:pPr>
            <w:r>
              <w:t>0.76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16.12</w:t>
            </w:r>
          </w:p>
        </w:tc>
        <w:tc>
          <w:tcPr>
            <w:tcW w:w="2551" w:type="dxa"/>
            <w:vAlign w:val="center"/>
          </w:tcPr>
          <w:p>
            <w:pPr>
              <w:pStyle w:val="15"/>
            </w:pPr>
            <w:r>
              <w:t>16.12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16.12</w:t>
            </w:r>
          </w:p>
        </w:tc>
        <w:tc>
          <w:tcPr>
            <w:tcW w:w="2551" w:type="dxa"/>
            <w:vAlign w:val="center"/>
          </w:tcPr>
          <w:p>
            <w:pPr>
              <w:pStyle w:val="15"/>
            </w:pPr>
            <w:r>
              <w:t>16.12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16.12</w:t>
            </w:r>
          </w:p>
        </w:tc>
        <w:tc>
          <w:tcPr>
            <w:tcW w:w="2551" w:type="dxa"/>
            <w:vAlign w:val="center"/>
          </w:tcPr>
          <w:p>
            <w:pPr>
              <w:pStyle w:val="15"/>
            </w:pPr>
            <w:r>
              <w:t>16.12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12.13</w:t>
            </w:r>
          </w:p>
        </w:tc>
        <w:tc>
          <w:tcPr>
            <w:tcW w:w="2551" w:type="dxa"/>
            <w:vAlign w:val="center"/>
          </w:tcPr>
          <w:p>
            <w:pPr>
              <w:pStyle w:val="15"/>
            </w:pPr>
            <w:r>
              <w:t>12.13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12.13</w:t>
            </w:r>
          </w:p>
        </w:tc>
        <w:tc>
          <w:tcPr>
            <w:tcW w:w="2551" w:type="dxa"/>
            <w:vAlign w:val="center"/>
          </w:tcPr>
          <w:p>
            <w:pPr>
              <w:pStyle w:val="15"/>
            </w:pPr>
            <w:r>
              <w:t>12.13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5.77</w:t>
            </w:r>
          </w:p>
        </w:tc>
        <w:tc>
          <w:tcPr>
            <w:tcW w:w="2551" w:type="dxa"/>
            <w:vAlign w:val="center"/>
          </w:tcPr>
          <w:p>
            <w:pPr>
              <w:pStyle w:val="15"/>
            </w:pPr>
            <w:r>
              <w:t>5.77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6.36</w:t>
            </w:r>
          </w:p>
        </w:tc>
        <w:tc>
          <w:tcPr>
            <w:tcW w:w="2551" w:type="dxa"/>
            <w:vAlign w:val="center"/>
          </w:tcPr>
          <w:p>
            <w:pPr>
              <w:pStyle w:val="15"/>
            </w:pPr>
            <w:r>
              <w:t>6.36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12.09</w:t>
            </w:r>
          </w:p>
        </w:tc>
        <w:tc>
          <w:tcPr>
            <w:tcW w:w="2551" w:type="dxa"/>
            <w:vAlign w:val="center"/>
          </w:tcPr>
          <w:p>
            <w:pPr>
              <w:pStyle w:val="15"/>
            </w:pPr>
            <w:r>
              <w:t>12.09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12.09</w:t>
            </w:r>
          </w:p>
        </w:tc>
        <w:tc>
          <w:tcPr>
            <w:tcW w:w="2551" w:type="dxa"/>
            <w:vAlign w:val="center"/>
          </w:tcPr>
          <w:p>
            <w:pPr>
              <w:pStyle w:val="15"/>
            </w:pPr>
            <w:r>
              <w:t>12.09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12.09</w:t>
            </w:r>
          </w:p>
        </w:tc>
        <w:tc>
          <w:tcPr>
            <w:tcW w:w="2551" w:type="dxa"/>
            <w:vAlign w:val="center"/>
          </w:tcPr>
          <w:p>
            <w:pPr>
              <w:pStyle w:val="15"/>
            </w:pPr>
            <w:r>
              <w:t>12.09</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216唐山市归国华侨联合会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190.64</w:t>
            </w:r>
          </w:p>
        </w:tc>
        <w:tc>
          <w:tcPr>
            <w:tcW w:w="2551" w:type="dxa"/>
            <w:vAlign w:val="center"/>
          </w:tcPr>
          <w:p>
            <w:pPr>
              <w:pStyle w:val="19"/>
            </w:pPr>
            <w:r>
              <w:t>167.61</w:t>
            </w:r>
          </w:p>
        </w:tc>
        <w:tc>
          <w:tcPr>
            <w:tcW w:w="2551" w:type="dxa"/>
            <w:vAlign w:val="center"/>
          </w:tcPr>
          <w:p>
            <w:pPr>
              <w:pStyle w:val="19"/>
            </w:pPr>
            <w:r>
              <w:t>23.03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150.32</w:t>
            </w:r>
          </w:p>
        </w:tc>
        <w:tc>
          <w:tcPr>
            <w:tcW w:w="2551" w:type="dxa"/>
            <w:vAlign w:val="center"/>
          </w:tcPr>
          <w:p>
            <w:pPr>
              <w:pStyle w:val="15"/>
            </w:pPr>
            <w:r>
              <w:t>150.32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41.55</w:t>
            </w:r>
          </w:p>
        </w:tc>
        <w:tc>
          <w:tcPr>
            <w:tcW w:w="2551" w:type="dxa"/>
            <w:vAlign w:val="center"/>
          </w:tcPr>
          <w:p>
            <w:pPr>
              <w:pStyle w:val="15"/>
            </w:pPr>
            <w:r>
              <w:t>41.55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43.27</w:t>
            </w:r>
          </w:p>
        </w:tc>
        <w:tc>
          <w:tcPr>
            <w:tcW w:w="2551" w:type="dxa"/>
            <w:vAlign w:val="center"/>
          </w:tcPr>
          <w:p>
            <w:pPr>
              <w:pStyle w:val="15"/>
            </w:pPr>
            <w:r>
              <w:t>43.27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24.76</w:t>
            </w:r>
          </w:p>
        </w:tc>
        <w:tc>
          <w:tcPr>
            <w:tcW w:w="2551" w:type="dxa"/>
            <w:vAlign w:val="center"/>
          </w:tcPr>
          <w:p>
            <w:pPr>
              <w:pStyle w:val="15"/>
            </w:pPr>
            <w:r>
              <w:t>24.76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16.12</w:t>
            </w:r>
          </w:p>
        </w:tc>
        <w:tc>
          <w:tcPr>
            <w:tcW w:w="2551" w:type="dxa"/>
            <w:vAlign w:val="center"/>
          </w:tcPr>
          <w:p>
            <w:pPr>
              <w:pStyle w:val="15"/>
            </w:pPr>
            <w:r>
              <w:t>16.12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5.77</w:t>
            </w:r>
          </w:p>
        </w:tc>
        <w:tc>
          <w:tcPr>
            <w:tcW w:w="2551" w:type="dxa"/>
            <w:vAlign w:val="center"/>
          </w:tcPr>
          <w:p>
            <w:pPr>
              <w:pStyle w:val="15"/>
            </w:pPr>
            <w:r>
              <w:t>5.77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6.36</w:t>
            </w:r>
          </w:p>
        </w:tc>
        <w:tc>
          <w:tcPr>
            <w:tcW w:w="2551" w:type="dxa"/>
            <w:vAlign w:val="center"/>
          </w:tcPr>
          <w:p>
            <w:pPr>
              <w:pStyle w:val="15"/>
            </w:pPr>
            <w:r>
              <w:t>6.36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0.40</w:t>
            </w:r>
          </w:p>
        </w:tc>
        <w:tc>
          <w:tcPr>
            <w:tcW w:w="2551" w:type="dxa"/>
            <w:vAlign w:val="center"/>
          </w:tcPr>
          <w:p>
            <w:pPr>
              <w:pStyle w:val="15"/>
            </w:pPr>
            <w:r>
              <w:t>0.40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12.09</w:t>
            </w:r>
          </w:p>
        </w:tc>
        <w:tc>
          <w:tcPr>
            <w:tcW w:w="2551" w:type="dxa"/>
            <w:vAlign w:val="center"/>
          </w:tcPr>
          <w:p>
            <w:pPr>
              <w:pStyle w:val="15"/>
            </w:pPr>
            <w:r>
              <w:t>12.09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23.03</w:t>
            </w:r>
          </w:p>
        </w:tc>
        <w:tc>
          <w:tcPr>
            <w:tcW w:w="2551" w:type="dxa"/>
            <w:vAlign w:val="center"/>
          </w:tcPr>
          <w:p>
            <w:pPr>
              <w:pStyle w:val="15"/>
            </w:pPr>
          </w:p>
        </w:tc>
        <w:tc>
          <w:tcPr>
            <w:tcW w:w="2551" w:type="dxa"/>
            <w:vAlign w:val="center"/>
          </w:tcPr>
          <w:p>
            <w:pPr>
              <w:pStyle w:val="15"/>
            </w:pPr>
            <w:r>
              <w:t>23.03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0.88</w:t>
            </w:r>
          </w:p>
        </w:tc>
        <w:tc>
          <w:tcPr>
            <w:tcW w:w="2551" w:type="dxa"/>
            <w:vAlign w:val="center"/>
          </w:tcPr>
          <w:p>
            <w:pPr>
              <w:pStyle w:val="15"/>
            </w:pPr>
          </w:p>
        </w:tc>
        <w:tc>
          <w:tcPr>
            <w:tcW w:w="2551" w:type="dxa"/>
            <w:vAlign w:val="center"/>
          </w:tcPr>
          <w:p>
            <w:pPr>
              <w:pStyle w:val="15"/>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5.88</w:t>
            </w:r>
          </w:p>
        </w:tc>
        <w:tc>
          <w:tcPr>
            <w:tcW w:w="2551" w:type="dxa"/>
            <w:vAlign w:val="center"/>
          </w:tcPr>
          <w:p>
            <w:pPr>
              <w:pStyle w:val="15"/>
            </w:pPr>
          </w:p>
        </w:tc>
        <w:tc>
          <w:tcPr>
            <w:tcW w:w="2551" w:type="dxa"/>
            <w:vAlign w:val="center"/>
          </w:tcPr>
          <w:p>
            <w:pPr>
              <w:pStyle w:val="15"/>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0.55</w:t>
            </w:r>
          </w:p>
        </w:tc>
        <w:tc>
          <w:tcPr>
            <w:tcW w:w="2551" w:type="dxa"/>
            <w:vAlign w:val="center"/>
          </w:tcPr>
          <w:p>
            <w:pPr>
              <w:pStyle w:val="15"/>
            </w:pPr>
          </w:p>
        </w:tc>
        <w:tc>
          <w:tcPr>
            <w:tcW w:w="2551" w:type="dxa"/>
            <w:vAlign w:val="center"/>
          </w:tcPr>
          <w:p>
            <w:pPr>
              <w:pStyle w:val="15"/>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1.78</w:t>
            </w:r>
          </w:p>
        </w:tc>
        <w:tc>
          <w:tcPr>
            <w:tcW w:w="2551" w:type="dxa"/>
            <w:vAlign w:val="center"/>
          </w:tcPr>
          <w:p>
            <w:pPr>
              <w:pStyle w:val="15"/>
            </w:pPr>
          </w:p>
        </w:tc>
        <w:tc>
          <w:tcPr>
            <w:tcW w:w="2551" w:type="dxa"/>
            <w:vAlign w:val="center"/>
          </w:tcPr>
          <w:p>
            <w:pPr>
              <w:pStyle w:val="15"/>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0.76</w:t>
            </w:r>
          </w:p>
        </w:tc>
        <w:tc>
          <w:tcPr>
            <w:tcW w:w="2551" w:type="dxa"/>
            <w:vAlign w:val="center"/>
          </w:tcPr>
          <w:p>
            <w:pPr>
              <w:pStyle w:val="15"/>
            </w:pPr>
          </w:p>
        </w:tc>
        <w:tc>
          <w:tcPr>
            <w:tcW w:w="2551" w:type="dxa"/>
            <w:vAlign w:val="center"/>
          </w:tcPr>
          <w:p>
            <w:pPr>
              <w:pStyle w:val="15"/>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0.18</w:t>
            </w:r>
          </w:p>
        </w:tc>
        <w:tc>
          <w:tcPr>
            <w:tcW w:w="2551" w:type="dxa"/>
            <w:vAlign w:val="center"/>
          </w:tcPr>
          <w:p>
            <w:pPr>
              <w:pStyle w:val="15"/>
            </w:pPr>
          </w:p>
        </w:tc>
        <w:tc>
          <w:tcPr>
            <w:tcW w:w="2551" w:type="dxa"/>
            <w:vAlign w:val="center"/>
          </w:tcPr>
          <w:p>
            <w:pPr>
              <w:pStyle w:val="15"/>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0.92</w:t>
            </w:r>
          </w:p>
        </w:tc>
        <w:tc>
          <w:tcPr>
            <w:tcW w:w="2551" w:type="dxa"/>
            <w:vAlign w:val="center"/>
          </w:tcPr>
          <w:p>
            <w:pPr>
              <w:pStyle w:val="15"/>
            </w:pPr>
          </w:p>
        </w:tc>
        <w:tc>
          <w:tcPr>
            <w:tcW w:w="2551" w:type="dxa"/>
            <w:vAlign w:val="center"/>
          </w:tcPr>
          <w:p>
            <w:pPr>
              <w:pStyle w:val="15"/>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1.04</w:t>
            </w:r>
          </w:p>
        </w:tc>
        <w:tc>
          <w:tcPr>
            <w:tcW w:w="2551" w:type="dxa"/>
            <w:vAlign w:val="center"/>
          </w:tcPr>
          <w:p>
            <w:pPr>
              <w:pStyle w:val="15"/>
            </w:pPr>
          </w:p>
        </w:tc>
        <w:tc>
          <w:tcPr>
            <w:tcW w:w="2551" w:type="dxa"/>
            <w:vAlign w:val="center"/>
          </w:tcPr>
          <w:p>
            <w:pPr>
              <w:pStyle w:val="15"/>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7.13</w:t>
            </w:r>
          </w:p>
        </w:tc>
        <w:tc>
          <w:tcPr>
            <w:tcW w:w="2551" w:type="dxa"/>
            <w:vAlign w:val="center"/>
          </w:tcPr>
          <w:p>
            <w:pPr>
              <w:pStyle w:val="15"/>
            </w:pPr>
          </w:p>
        </w:tc>
        <w:tc>
          <w:tcPr>
            <w:tcW w:w="2551" w:type="dxa"/>
            <w:vAlign w:val="center"/>
          </w:tcPr>
          <w:p>
            <w:pPr>
              <w:pStyle w:val="15"/>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0.91</w:t>
            </w:r>
          </w:p>
        </w:tc>
        <w:tc>
          <w:tcPr>
            <w:tcW w:w="2551" w:type="dxa"/>
            <w:vAlign w:val="center"/>
          </w:tcPr>
          <w:p>
            <w:pPr>
              <w:pStyle w:val="15"/>
            </w:pPr>
          </w:p>
        </w:tc>
        <w:tc>
          <w:tcPr>
            <w:tcW w:w="2551" w:type="dxa"/>
            <w:vAlign w:val="center"/>
          </w:tcPr>
          <w:p>
            <w:pPr>
              <w:pStyle w:val="15"/>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17.29</w:t>
            </w:r>
          </w:p>
        </w:tc>
        <w:tc>
          <w:tcPr>
            <w:tcW w:w="2551" w:type="dxa"/>
            <w:vAlign w:val="center"/>
          </w:tcPr>
          <w:p>
            <w:pPr>
              <w:pStyle w:val="15"/>
            </w:pPr>
            <w:r>
              <w:t>17.29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14.81</w:t>
            </w:r>
          </w:p>
        </w:tc>
        <w:tc>
          <w:tcPr>
            <w:tcW w:w="2551" w:type="dxa"/>
            <w:vAlign w:val="center"/>
          </w:tcPr>
          <w:p>
            <w:pPr>
              <w:pStyle w:val="15"/>
            </w:pPr>
            <w:r>
              <w:t>14.81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30307</w:t>
            </w:r>
          </w:p>
        </w:tc>
        <w:tc>
          <w:tcPr>
            <w:tcW w:w="4535" w:type="dxa"/>
            <w:vAlign w:val="center"/>
          </w:tcPr>
          <w:p>
            <w:pPr>
              <w:pStyle w:val="16"/>
            </w:pPr>
            <w:r>
              <w:t>医疗费补助</w:t>
            </w:r>
          </w:p>
        </w:tc>
        <w:tc>
          <w:tcPr>
            <w:tcW w:w="2551" w:type="dxa"/>
            <w:vAlign w:val="center"/>
          </w:tcPr>
          <w:p>
            <w:pPr>
              <w:pStyle w:val="15"/>
            </w:pPr>
            <w:r>
              <w:t>2.48</w:t>
            </w:r>
          </w:p>
        </w:tc>
        <w:tc>
          <w:tcPr>
            <w:tcW w:w="2551" w:type="dxa"/>
            <w:vAlign w:val="center"/>
          </w:tcPr>
          <w:p>
            <w:pPr>
              <w:pStyle w:val="15"/>
            </w:pPr>
            <w:r>
              <w:t>2.48</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216唐山市归国华侨联合会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216唐山市归国华侨联合会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216唐山市归国华侨联合会</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3.18</w:t>
            </w:r>
          </w:p>
        </w:tc>
        <w:tc>
          <w:tcPr>
            <w:tcW w:w="2381" w:type="dxa"/>
            <w:vAlign w:val="center"/>
          </w:tcPr>
          <w:p>
            <w:pPr>
              <w:pStyle w:val="19"/>
            </w:pPr>
            <w:r>
              <w:t>3.18</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3.18</w:t>
            </w:r>
          </w:p>
        </w:tc>
        <w:tc>
          <w:tcPr>
            <w:tcW w:w="2381" w:type="dxa"/>
            <w:vAlign w:val="center"/>
          </w:tcPr>
          <w:p>
            <w:pPr>
              <w:pStyle w:val="15"/>
            </w:pPr>
            <w:r>
              <w:t>3.18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3.00</w:t>
            </w:r>
          </w:p>
        </w:tc>
        <w:tc>
          <w:tcPr>
            <w:tcW w:w="2381" w:type="dxa"/>
            <w:vAlign w:val="center"/>
          </w:tcPr>
          <w:p>
            <w:pPr>
              <w:pStyle w:val="15"/>
            </w:pPr>
            <w:r>
              <w:t>3.00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3.00</w:t>
            </w:r>
          </w:p>
        </w:tc>
        <w:tc>
          <w:tcPr>
            <w:tcW w:w="2381" w:type="dxa"/>
            <w:vAlign w:val="center"/>
          </w:tcPr>
          <w:p>
            <w:pPr>
              <w:pStyle w:val="15"/>
            </w:pPr>
            <w:r>
              <w:t>3.00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0.18</w:t>
            </w:r>
          </w:p>
        </w:tc>
        <w:tc>
          <w:tcPr>
            <w:tcW w:w="2381" w:type="dxa"/>
            <w:vAlign w:val="center"/>
          </w:tcPr>
          <w:p>
            <w:pPr>
              <w:pStyle w:val="15"/>
            </w:pPr>
            <w:r>
              <w:t>0.18</w:t>
            </w:r>
          </w:p>
        </w:tc>
        <w:tc>
          <w:tcPr>
            <w:tcW w:w="2381" w:type="dxa"/>
            <w:vAlign w:val="center"/>
          </w:tcPr>
          <w:p>
            <w:pPr>
              <w:pStyle w:val="15"/>
            </w:pPr>
          </w:p>
        </w:tc>
        <w:tc>
          <w:tcPr>
            <w:tcW w:w="2381"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唐山市归国华侨联合会2023年部门预算信息公开情况说明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唐山市归国华侨联合会2023年部门预算信息公开情况说明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按照《预算法》、《地方预决算公开操作规程》和《关于进一步推进预算公开工作的实施意见》规定，现将唐山市归国华侨联合会2023年部门预算公开如下：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根据《唐山市归国华侨联合会职能配置、内设机构和人员编制方案》规定，唐山市归国华侨联合会的主要职责是：</w:t>
      </w:r>
    </w:p>
    <w:p>
      <w:pPr>
        <w:pStyle w:val="21"/>
      </w:pPr>
      <w:r>
        <w:t>市侨联是中共唐山市委领导下的由全市归侨侨眷组成的全市性人民团体，是党和政府联系广大归侨侨眷、海外侨胞的桥梁和纽带。其机关主要职责是：</w:t>
      </w:r>
    </w:p>
    <w:p>
      <w:pPr>
        <w:pStyle w:val="21"/>
      </w:pPr>
      <w:r>
        <w:t>1.密切联系广大归侨侨眷和海外侨胞，了解侨情民意，沟通渠道,化解矛盾；加强归侨侨眷的法制教育和思想道德教育，为国家的改革发展稳定服务。</w:t>
      </w:r>
    </w:p>
    <w:p>
      <w:pPr>
        <w:pStyle w:val="21"/>
      </w:pPr>
      <w:r>
        <w:t>2.依照《中华人民共和国归侨侨眷权益保护法》，维护归侨侨眷的合法权益和海外侨胞在国内的正当权益；反映归侨侨眷和海外侨胞的意见和要求；为各级侨联组织和归侨侨眷、海外侨胞提供法律咨询服务。</w:t>
      </w:r>
    </w:p>
    <w:p>
      <w:pPr>
        <w:pStyle w:val="21"/>
      </w:pPr>
      <w:r>
        <w:t>3.配合有关主管部门做好推荐唐山市人大、政协归侨侨眷代表、委员的人事安排工作，为他们履行参政议政和民主监督职能提供服务。</w:t>
      </w:r>
    </w:p>
    <w:p>
      <w:pPr>
        <w:pStyle w:val="21"/>
      </w:pPr>
      <w:r>
        <w:t>4.促进海外侨胞与祖国进行经济贸易合作和科学技术交流；为归侨侨眷兴办企事业和海外侨胞来华投资服务。</w:t>
      </w:r>
    </w:p>
    <w:p>
      <w:pPr>
        <w:pStyle w:val="21"/>
      </w:pPr>
      <w:r>
        <w:t>5.配合有关主管部门，进一步拓展与台湾同胞的联系，密切与海外侨胞及其社团的联系，参与以地缘、血缘、业缘为纽带组成的侨社团的联谊活动。</w:t>
      </w:r>
    </w:p>
    <w:p>
      <w:pPr>
        <w:pStyle w:val="21"/>
      </w:pPr>
      <w:r>
        <w:t>6.宣传党和政府侨务工作的方针和政策，宣传归侨侨眷的先进事迹和海外侨胞回国服务、为国服务的爱国爱乡行动；办好市侨联系统简报等文化阵地；开展海内外文化、教育交流；为归侨侨眷和海外侨胞在国内兴办文教卫生和其他社会公益事业服务。</w:t>
      </w:r>
    </w:p>
    <w:p>
      <w:pPr>
        <w:pStyle w:val="21"/>
      </w:pPr>
      <w:r>
        <w:t>7.研究提出唐山市侨联的工作方针、工作计划和发展规划，组织实施全市归侨侨眷代表大会、委员会、常务委员会的决议、决定，指导各基层侨联工作。</w:t>
      </w:r>
    </w:p>
    <w:p>
      <w:pPr>
        <w:pStyle w:val="21"/>
      </w:pPr>
      <w:r>
        <w:t>8.研究新世纪侨联面临的新形势、新任务、新特点，以县（市）、区为基础，以科研、院校为重点，加强侨联组织建设和干部队伍建设。</w:t>
      </w:r>
    </w:p>
    <w:p>
      <w:pPr>
        <w:pStyle w:val="21"/>
      </w:pPr>
      <w:r>
        <w:t>9.宣传涉外法律法规；配合有关部门参与侨务法律、法规草案的研究和拟定工作；接收被侵权权益归侨侨眷的申诉，监督有关侨务法规的实施；协调接待来我市进行商务考察的华侨华人及团组，为我市引进资金、技术、设备和人才提供服务；加强同侨界科技人员和经营管理人员的联系；指导、监督唐山市侨商会会务工作。掌握海外侨情动向，收集侨情信息，加强同华侨华人及其社团、港澳委员、顾问、港澳社团和海外顾问的联系，积极开展侨务对台工作；引导各级侨联为我市文化事业服务，对我市新侨资源的开发；负责中国侨联、省侨联侨心工程的服务。</w:t>
      </w:r>
    </w:p>
    <w:p>
      <w:pPr>
        <w:pStyle w:val="21"/>
      </w:pPr>
      <w:r>
        <w:t>10.将原市政府外事侨务办公室的海外华人华侨社团联谊等职责划入市归国华侨联合会机关。</w:t>
      </w:r>
    </w:p>
    <w:p>
      <w:pPr>
        <w:pStyle w:val="21"/>
      </w:pPr>
      <w:r>
        <w:t>11.承办市委、市政府交办的有关事项。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唐山市归国华侨联合会本级</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按照预算管理有关规定，目前我省部门预算的编制实行综合预算管理，即全部收入和支出都反映在预算中。唐山市归国华侨联合会机关及所属事业单位的收支包含在部门预算中。</w:t>
      </w:r>
    </w:p>
    <w:p>
      <w:pPr>
        <w:pStyle w:val="22"/>
      </w:pPr>
      <w:r>
        <w:t xml:space="preserve">（一）收入说明 </w:t>
      </w:r>
    </w:p>
    <w:p>
      <w:pPr>
        <w:pStyle w:val="22"/>
      </w:pPr>
      <w:r>
        <w:t>2023年部门预算收入230.68万元，其中</w:t>
      </w:r>
      <w:r>
        <w:rPr>
          <w:rFonts w:hint="eastAsia"/>
          <w:lang w:eastAsia="zh-CN"/>
        </w:rPr>
        <w:t>一般公共预算</w:t>
      </w:r>
      <w:r>
        <w:t>收入</w:t>
      </w:r>
      <w:r>
        <w:rPr>
          <w:rFonts w:hint="eastAsia"/>
          <w:lang w:val="en-US" w:eastAsia="zh-CN"/>
        </w:rPr>
        <w:t>230.68</w:t>
      </w:r>
      <w:r>
        <w:t>万元</w:t>
      </w:r>
      <w:r>
        <w:rPr>
          <w:rFonts w:hint="eastAsia"/>
          <w:lang w:eastAsia="zh-CN"/>
        </w:rPr>
        <w:t>，无政府性基金收入，无国有资本经营预算收入，无事业单位收入，无结转结余收入，无其他收入</w:t>
      </w:r>
      <w:r>
        <w:t>。</w:t>
      </w:r>
    </w:p>
    <w:p>
      <w:pPr>
        <w:pStyle w:val="22"/>
      </w:pPr>
      <w:r>
        <w:t>（二）支出说明</w:t>
      </w:r>
    </w:p>
    <w:p>
      <w:pPr>
        <w:pStyle w:val="22"/>
      </w:pPr>
      <w:r>
        <w:t>2023年部门预算支出230.68万元，其中基本支出</w:t>
      </w:r>
      <w:r>
        <w:rPr>
          <w:rFonts w:hint="default"/>
          <w:lang w:val="en"/>
        </w:rPr>
        <w:t>190.64</w:t>
      </w:r>
      <w:r>
        <w:t>万元，包含人员经费167.61万元、正常公用经费23.03万元</w:t>
      </w:r>
      <w:r>
        <w:rPr>
          <w:rFonts w:hint="eastAsia"/>
          <w:lang w:val="en" w:eastAsia="zh-CN"/>
        </w:rPr>
        <w:t>；</w:t>
      </w:r>
      <w:r>
        <w:t>专项公用经费31.34万元</w:t>
      </w:r>
      <w:r>
        <w:rPr>
          <w:rFonts w:hint="eastAsia"/>
          <w:lang w:val="en" w:eastAsia="zh-CN"/>
        </w:rPr>
        <w:t>；</w:t>
      </w:r>
      <w:r>
        <w:t>项目支出8.7万元，为省侨联下拨2023年华侨事务专项经费。</w:t>
      </w:r>
    </w:p>
    <w:p>
      <w:pPr>
        <w:pStyle w:val="22"/>
      </w:pPr>
      <w:r>
        <w:t>（三）比上年增减情况</w:t>
      </w:r>
    </w:p>
    <w:p>
      <w:pPr>
        <w:pStyle w:val="22"/>
      </w:pPr>
      <w:r>
        <w:t>2023年部门预算较2022年增加40.12万元，其中人员经费增长32.92万元，原因为职级晋升、增加基础绩效奖金等因素</w:t>
      </w:r>
      <w:r>
        <w:rPr>
          <w:rFonts w:hint="eastAsia"/>
          <w:lang w:eastAsia="zh-CN"/>
        </w:rPr>
        <w:t>；</w:t>
      </w:r>
      <w:r>
        <w:t>公用经费支出减少0.5万元，原因为节约财政经费，压减办公支出；专项公用经费开支</w:t>
      </w:r>
      <w:r>
        <w:rPr>
          <w:rFonts w:hint="eastAsia"/>
          <w:lang w:eastAsia="zh-CN"/>
        </w:rPr>
        <w:t>减少</w:t>
      </w:r>
      <w:r>
        <w:rPr>
          <w:rFonts w:hint="eastAsia"/>
          <w:lang w:val="en-US" w:eastAsia="zh-CN"/>
        </w:rPr>
        <w:t>1万元</w:t>
      </w:r>
      <w:r>
        <w:t>，原因为节约财政经费，压减办公开支</w:t>
      </w:r>
      <w:r>
        <w:rPr>
          <w:rFonts w:hint="eastAsia"/>
          <w:lang w:eastAsia="zh-CN"/>
        </w:rPr>
        <w:t>；项目支出增加</w:t>
      </w:r>
      <w:r>
        <w:rPr>
          <w:rFonts w:hint="eastAsia"/>
          <w:lang w:val="en-US" w:eastAsia="zh-CN"/>
        </w:rPr>
        <w:t>8.7万元，原因</w:t>
      </w:r>
      <w:r>
        <w:t>为省侨联下拨2023年华侨事务专项经费</w:t>
      </w:r>
      <w:r>
        <w:rPr>
          <w:rFonts w:hint="eastAsia"/>
          <w:lang w:val="en-US" w:eastAsia="zh-CN"/>
        </w:rPr>
        <w:t>8.7万元。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rPr>
          <w:rFonts w:hint="eastAsia" w:eastAsia="方正仿宋_GBK"/>
          <w:lang w:eastAsia="zh-CN"/>
        </w:rPr>
      </w:pPr>
      <w:r>
        <w:t>2023年机关运行经费共计安排</w:t>
      </w:r>
      <w:r>
        <w:rPr>
          <w:rFonts w:hint="eastAsia"/>
          <w:lang w:val="en-US" w:eastAsia="zh-CN"/>
        </w:rPr>
        <w:t>54.37</w:t>
      </w:r>
      <w:r>
        <w:t>万元，</w:t>
      </w:r>
      <w:r>
        <w:rPr>
          <w:rFonts w:hint="eastAsia"/>
          <w:lang w:eastAsia="zh-CN"/>
        </w:rPr>
        <w:t>其中正常公用经费</w:t>
      </w:r>
      <w:r>
        <w:rPr>
          <w:rFonts w:hint="eastAsia"/>
          <w:lang w:val="en-US" w:eastAsia="zh-CN"/>
        </w:rPr>
        <w:t>23.03万元，</w:t>
      </w:r>
      <w:r>
        <w:t>主要包括用于保证机关正常运转的办公费、邮电费、</w:t>
      </w:r>
      <w:r>
        <w:rPr>
          <w:rFonts w:hint="eastAsia"/>
          <w:lang w:eastAsia="zh-CN"/>
        </w:rPr>
        <w:t>物业管理费、</w:t>
      </w:r>
      <w:r>
        <w:t>差旅费、</w:t>
      </w:r>
      <w:r>
        <w:rPr>
          <w:rFonts w:hint="eastAsia"/>
          <w:lang w:eastAsia="zh-CN"/>
        </w:rPr>
        <w:t>培训费、公务接待费、工会经费、</w:t>
      </w:r>
      <w:r>
        <w:t>福利费、公务车运行维护费</w:t>
      </w:r>
      <w:r>
        <w:rPr>
          <w:rFonts w:hint="eastAsia"/>
          <w:lang w:eastAsia="zh-CN"/>
        </w:rPr>
        <w:t>、</w:t>
      </w:r>
      <w:r>
        <w:t>其他交通费用</w:t>
      </w:r>
      <w:r>
        <w:rPr>
          <w:rFonts w:hint="eastAsia"/>
          <w:lang w:eastAsia="zh-CN"/>
        </w:rPr>
        <w:t>、</w:t>
      </w:r>
      <w:r>
        <w:t>其他商品和服务支出</w:t>
      </w:r>
      <w:r>
        <w:rPr>
          <w:rFonts w:hint="eastAsia"/>
          <w:lang w:eastAsia="zh-CN"/>
        </w:rPr>
        <w:t>；</w:t>
      </w:r>
      <w:r>
        <w:rPr>
          <w:rFonts w:hint="eastAsia"/>
          <w:lang w:val="en-US" w:eastAsia="zh-CN"/>
        </w:rPr>
        <w:t>专项公用经费31.34万元。</w:t>
      </w:r>
    </w:p>
    <w:p>
      <w:pPr>
        <w:pStyle w:val="23"/>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2023年我部门“三公”经费预算安排3.18万元，较2022年预算无变化。具体安排情况为：</w:t>
      </w:r>
    </w:p>
    <w:p>
      <w:pPr>
        <w:pStyle w:val="24"/>
      </w:pPr>
      <w:r>
        <w:t>(一)公务用车购置及运行费。共计安排3万元，与上年预算持平。</w:t>
      </w:r>
      <w:r>
        <w:rPr>
          <w:rFonts w:hint="eastAsia"/>
          <w:lang w:eastAsia="zh-CN"/>
        </w:rPr>
        <w:t>原因为市侨联认真落实党政机关厉行节约、反对条例规定，从严控制支出。</w:t>
      </w:r>
    </w:p>
    <w:p>
      <w:pPr>
        <w:pStyle w:val="24"/>
        <w:rPr>
          <w:rFonts w:hint="eastAsia" w:eastAsia="方正仿宋_GBK"/>
          <w:lang w:eastAsia="zh-CN"/>
        </w:rPr>
      </w:pPr>
      <w:r>
        <w:t>1、公务用车购置0万元。与上年预算持平。</w:t>
      </w:r>
      <w:r>
        <w:rPr>
          <w:rFonts w:hint="eastAsia"/>
          <w:lang w:eastAsia="zh-CN"/>
        </w:rPr>
        <w:t>原因为无公务用车购置计划。</w:t>
      </w:r>
    </w:p>
    <w:p>
      <w:pPr>
        <w:pStyle w:val="24"/>
        <w:rPr>
          <w:rFonts w:hint="eastAsia" w:eastAsia="方正仿宋_GBK"/>
          <w:lang w:eastAsia="zh-CN"/>
        </w:rPr>
      </w:pPr>
      <w:r>
        <w:t>2、公务运行维护经费安排3万元；与上年预算持平</w:t>
      </w:r>
      <w:r>
        <w:rPr>
          <w:rFonts w:hint="eastAsia"/>
          <w:lang w:eastAsia="zh-CN"/>
        </w:rPr>
        <w:t>，原因为市侨联认真落实党政机关厉行节约、反对条例规定，从严控制支出。</w:t>
      </w:r>
    </w:p>
    <w:p>
      <w:pPr>
        <w:pStyle w:val="24"/>
      </w:pPr>
      <w:r>
        <w:t>(二)公务接待费。安排0.18万元，与上年预算持平。</w:t>
      </w:r>
      <w:r>
        <w:rPr>
          <w:rFonts w:hint="eastAsia"/>
          <w:lang w:eastAsia="zh-CN"/>
        </w:rPr>
        <w:t>原因为市侨联认真落实党政机关厉行节约、反对条例规定，从严控制支出。</w:t>
      </w:r>
      <w:r>
        <w:t xml:space="preserve">    </w:t>
      </w:r>
    </w:p>
    <w:p>
      <w:pPr>
        <w:pStyle w:val="24"/>
      </w:pPr>
      <w:r>
        <w:t>(三)因公出国(境)费安排0万元，与上年预算持平。</w:t>
      </w:r>
      <w:r>
        <w:rPr>
          <w:rFonts w:hint="eastAsia"/>
          <w:lang w:eastAsia="zh-CN"/>
        </w:rPr>
        <w:t>原因为市侨联认真落实党政机关厉行节约、反对条例规定，从严控制支出。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市侨联是中共唐山市委领导下的由全市归侨侨眷组成的全市性人民团体，是党和政府联系广大归侨侨眷、海外侨胞的桥梁和纽带，设置2个内设机构，核定参公编制11名。2023年工作目标是：深入学习贯彻第十侨代会精神，推动侨联事业不断向前发展；充分发挥侨联独特优势，为全市经济社会发展大局服务；借助载体，搭建平台，积极做好海外交流联谊工作；恪守为侨服务宗旨，不断提升工作质量和水平；积极推进侨文化交流活动，弘扬中华文化；充分发挥参政议政职能，服务经济社会发展；积极涵养侨务资源，进一步加强侨联组织自身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1.加强海外沟通联络</w:t>
      </w:r>
    </w:p>
    <w:p>
      <w:pPr>
        <w:pStyle w:val="26"/>
      </w:pPr>
      <w:r>
        <w:t>绩效目标：结合我市转型升级要求，邀请海外高层次人才来唐考察鼓励更多的唐山籍海外精英为家乡经济、贸易发展做贡献。</w:t>
      </w:r>
    </w:p>
    <w:p>
      <w:pPr>
        <w:pStyle w:val="26"/>
      </w:pPr>
      <w:r>
        <w:t>绩效指标：不定期组织唐山籍海外社团、侨领、高端人才小团组唐山行活动。</w:t>
      </w:r>
    </w:p>
    <w:p>
      <w:pPr>
        <w:pStyle w:val="26"/>
      </w:pPr>
      <w:r>
        <w:t>2.落实各项惠侨举措</w:t>
      </w:r>
    </w:p>
    <w:p>
      <w:pPr>
        <w:pStyle w:val="26"/>
      </w:pPr>
      <w:r>
        <w:t>绩效目标：落实好“六送”（“送蛋糕”、“送健康”、“送欢乐”、“送关爱”、“送亲情”和“送温暖”）惠侨举措，办好每月一次的侨友俱乐部活动。</w:t>
      </w:r>
    </w:p>
    <w:p>
      <w:pPr>
        <w:pStyle w:val="26"/>
      </w:pPr>
      <w:r>
        <w:t>绩效指标：组织看望慰问归侨侨眷105人次，慰问侨界留守儿童、空巢老人40人次，开展送亲情、送关爱、送健康、送蛋糕、送欢乐60人次。</w:t>
      </w:r>
    </w:p>
    <w:p>
      <w:pPr>
        <w:pStyle w:val="26"/>
      </w:pPr>
      <w:r>
        <w:t>3.发挥参政议政作用</w:t>
      </w:r>
    </w:p>
    <w:p>
      <w:pPr>
        <w:pStyle w:val="26"/>
      </w:pPr>
      <w:r>
        <w:t>绩效目标：围绕全市深化供给侧结构性改革、区域协调发展、乡村振兴等重大课题开展调查研究，为市委、市政府决策献计出力。</w:t>
      </w:r>
    </w:p>
    <w:p>
      <w:pPr>
        <w:pStyle w:val="26"/>
      </w:pPr>
      <w:r>
        <w:t>绩效指标：向人大、政协提交提案、建议3份，组织侨界人大代表、政协委员开展学习、培训3次，组织开展综合性调研3次。</w:t>
      </w:r>
    </w:p>
    <w:p>
      <w:pPr>
        <w:pStyle w:val="26"/>
      </w:pPr>
      <w:r>
        <w:t>4.完善基层侨联建设</w:t>
      </w:r>
    </w:p>
    <w:p>
      <w:pPr>
        <w:pStyle w:val="26"/>
      </w:pPr>
      <w:r>
        <w:t>绩效目标：积极做好基层“侨胞之家”建设工作，充分发挥侨联委员、青年委员会和侨联老年委员会的基层基础作用。</w:t>
      </w:r>
    </w:p>
    <w:p>
      <w:pPr>
        <w:pStyle w:val="26"/>
      </w:pPr>
      <w:r>
        <w:t>绩效指标：市侨联常委会、全委会等会议，暂定出席人数约50人；举办全市侨联工作者培训班，暂定参加人数约96人，拟邀请中国侨联、省侨联领导和有关专家学者授课。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全面贯彻落实党的二十大精神和第十次全国归侨侨眷代表大会精神，以习近平新时代中国特色社会主义思想为指导，坚持“两个拓展”“两个并重”方针，解放思想，不忘初心，开拓进取，扎实工作，积极服务全市工作大局，主动适应唐山经济发展新常态，进一步增强责任意识、机遇意识和开放意识，切实把高质量发展理念融入实际工作之中，按照全市高质量发展要求为指导，创新机制，明确措施，注重实效，不断推动全市侨联事业不断创新发展。</w:t>
      </w:r>
    </w:p>
    <w:p>
      <w:pPr>
        <w:spacing w:before="0" w:after="0" w:line="240" w:lineRule="auto"/>
        <w:ind w:firstLine="640"/>
        <w:jc w:val="left"/>
        <w:outlineLvl w:val="9"/>
        <w:sectPr>
          <w:pgSz w:w="16840" w:h="11900" w:orient="landscape"/>
          <w:pgMar w:top="1361" w:right="1020" w:bottom="1361" w:left="1020" w:header="720" w:footer="720" w:gutter="0"/>
          <w:pgNumType w:fmt="decimal"/>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1、调研费绩效目标表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1.做好业务调研工作，保障单位业务开展。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调研完成率</w:t>
            </w:r>
          </w:p>
        </w:tc>
        <w:tc>
          <w:tcPr>
            <w:tcW w:w="2835" w:type="dxa"/>
            <w:vAlign w:val="center"/>
          </w:tcPr>
          <w:p>
            <w:pPr>
              <w:pStyle w:val="16"/>
            </w:pPr>
            <w:r>
              <w:t>调研完成率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调研合格率</w:t>
            </w:r>
          </w:p>
        </w:tc>
        <w:tc>
          <w:tcPr>
            <w:tcW w:w="2835" w:type="dxa"/>
            <w:vAlign w:val="center"/>
          </w:tcPr>
          <w:p>
            <w:pPr>
              <w:pStyle w:val="16"/>
            </w:pPr>
            <w:r>
              <w:t>调研合格率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调研完成时限</w:t>
            </w:r>
          </w:p>
        </w:tc>
        <w:tc>
          <w:tcPr>
            <w:tcW w:w="2835" w:type="dxa"/>
            <w:vAlign w:val="center"/>
          </w:tcPr>
          <w:p>
            <w:pPr>
              <w:pStyle w:val="16"/>
            </w:pPr>
            <w:r>
              <w:t>调研完成时限</w:t>
            </w:r>
          </w:p>
        </w:tc>
        <w:tc>
          <w:tcPr>
            <w:tcW w:w="2551" w:type="dxa"/>
            <w:vAlign w:val="center"/>
          </w:tcPr>
          <w:p>
            <w:pPr>
              <w:pStyle w:val="16"/>
            </w:pPr>
            <w:r>
              <w:t>2023年12月31日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意见建议采纳率（%）</w:t>
            </w:r>
          </w:p>
        </w:tc>
        <w:tc>
          <w:tcPr>
            <w:tcW w:w="2835" w:type="dxa"/>
            <w:vAlign w:val="center"/>
          </w:tcPr>
          <w:p>
            <w:pPr>
              <w:pStyle w:val="16"/>
            </w:pPr>
            <w:r>
              <w:t>被采纳的意见建议数量占总数量的比率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2、对外联谊费绩效目标表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3、对外宣传联络费绩效目标表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1.做好工作宣传，保障单位业务开展。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宣传覆盖率（%）</w:t>
            </w:r>
          </w:p>
        </w:tc>
        <w:tc>
          <w:tcPr>
            <w:tcW w:w="2835" w:type="dxa"/>
            <w:vAlign w:val="center"/>
          </w:tcPr>
          <w:p>
            <w:pPr>
              <w:pStyle w:val="16"/>
            </w:pPr>
            <w:r>
              <w:t>宣传覆盖率（%）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宣传完成率（%）</w:t>
            </w:r>
          </w:p>
        </w:tc>
        <w:tc>
          <w:tcPr>
            <w:tcW w:w="2835" w:type="dxa"/>
            <w:vAlign w:val="center"/>
          </w:tcPr>
          <w:p>
            <w:pPr>
              <w:pStyle w:val="16"/>
            </w:pPr>
            <w:r>
              <w:t>宣传完成率（%）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宣传影响力</w:t>
            </w:r>
          </w:p>
        </w:tc>
        <w:tc>
          <w:tcPr>
            <w:tcW w:w="2835" w:type="dxa"/>
            <w:vAlign w:val="center"/>
          </w:tcPr>
          <w:p>
            <w:pPr>
              <w:pStyle w:val="16"/>
            </w:pPr>
            <w:r>
              <w:t>宣传影响力</w:t>
            </w:r>
          </w:p>
        </w:tc>
        <w:tc>
          <w:tcPr>
            <w:tcW w:w="2551" w:type="dxa"/>
            <w:vAlign w:val="center"/>
          </w:tcPr>
          <w:p>
            <w:pPr>
              <w:pStyle w:val="16"/>
            </w:pPr>
            <w:r>
              <w:t>有所提升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4、惠侨工程绩效目标表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5、困难归侨侨眷捐助款绩效目标表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困难群众生活水平提升情况</w:t>
            </w:r>
          </w:p>
        </w:tc>
        <w:tc>
          <w:tcPr>
            <w:tcW w:w="2551" w:type="dxa"/>
            <w:vAlign w:val="center"/>
          </w:tcPr>
          <w:p>
            <w:pPr>
              <w:pStyle w:val="16"/>
            </w:pPr>
            <w:r>
              <w:t>生活水平提高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6、侨胞之家建设绩效目标表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7、侨法知识培训绩效目标表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培训出勤率（%）</w:t>
            </w:r>
          </w:p>
        </w:tc>
        <w:tc>
          <w:tcPr>
            <w:tcW w:w="2835" w:type="dxa"/>
            <w:vAlign w:val="center"/>
          </w:tcPr>
          <w:p>
            <w:pPr>
              <w:pStyle w:val="16"/>
            </w:pPr>
            <w:r>
              <w:t>培训出勤率=实际出勤学员数量/参加培训学员数量*100%</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培训合格率=培训合格的学员数量/培训总学员数量*100%</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受训学员业务应用情况</w:t>
            </w:r>
          </w:p>
        </w:tc>
        <w:tc>
          <w:tcPr>
            <w:tcW w:w="2835" w:type="dxa"/>
            <w:vAlign w:val="center"/>
          </w:tcPr>
          <w:p>
            <w:pPr>
              <w:pStyle w:val="16"/>
            </w:pPr>
            <w:r>
              <w:t>培训内容对受训学员实际工作上的提升效果</w:t>
            </w:r>
          </w:p>
        </w:tc>
        <w:tc>
          <w:tcPr>
            <w:tcW w:w="2551" w:type="dxa"/>
            <w:vAlign w:val="center"/>
          </w:tcPr>
          <w:p>
            <w:pPr>
              <w:pStyle w:val="16"/>
            </w:pPr>
            <w:r>
              <w:t>有所提升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8、侨联工作者培训经费绩效目标表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培训出勤率（%）</w:t>
            </w:r>
          </w:p>
        </w:tc>
        <w:tc>
          <w:tcPr>
            <w:tcW w:w="2835" w:type="dxa"/>
            <w:vAlign w:val="center"/>
          </w:tcPr>
          <w:p>
            <w:pPr>
              <w:pStyle w:val="16"/>
            </w:pPr>
            <w:r>
              <w:t>培训出勤率=实际出勤学员数量/参加培训学员数量*100%</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培训合格率=培训合格的学员数量/培训总学员数量*100%</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受训学员业务应用情况</w:t>
            </w:r>
          </w:p>
        </w:tc>
        <w:tc>
          <w:tcPr>
            <w:tcW w:w="2835" w:type="dxa"/>
            <w:vAlign w:val="center"/>
          </w:tcPr>
          <w:p>
            <w:pPr>
              <w:pStyle w:val="16"/>
            </w:pPr>
            <w:r>
              <w:t>培训内容对受训学员实际工作上的提升效果</w:t>
            </w:r>
          </w:p>
        </w:tc>
        <w:tc>
          <w:tcPr>
            <w:tcW w:w="2551" w:type="dxa"/>
            <w:vAlign w:val="center"/>
          </w:tcPr>
          <w:p>
            <w:pPr>
              <w:pStyle w:val="16"/>
            </w:pPr>
            <w:r>
              <w:t>有所提升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9、主席办公会常委会委员会工作会议绩效目标表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会议出勤率（%）</w:t>
            </w:r>
          </w:p>
        </w:tc>
        <w:tc>
          <w:tcPr>
            <w:tcW w:w="2835" w:type="dxa"/>
            <w:vAlign w:val="center"/>
          </w:tcPr>
          <w:p>
            <w:pPr>
              <w:pStyle w:val="16"/>
            </w:pPr>
            <w:r>
              <w:t>会议出勤率=实际出勤学员数量/参加会议人员数量*100%</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会议合格率（%）</w:t>
            </w:r>
          </w:p>
        </w:tc>
        <w:tc>
          <w:tcPr>
            <w:tcW w:w="2835" w:type="dxa"/>
            <w:vAlign w:val="center"/>
          </w:tcPr>
          <w:p>
            <w:pPr>
              <w:pStyle w:val="16"/>
            </w:pPr>
            <w:r>
              <w:t>会议合格率（%）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会议内容有效落实</w:t>
            </w:r>
          </w:p>
        </w:tc>
        <w:tc>
          <w:tcPr>
            <w:tcW w:w="2835" w:type="dxa"/>
            <w:vAlign w:val="center"/>
          </w:tcPr>
          <w:p>
            <w:pPr>
              <w:pStyle w:val="16"/>
            </w:pPr>
            <w:r>
              <w:t>会议内容有效落实</w:t>
            </w:r>
          </w:p>
        </w:tc>
        <w:tc>
          <w:tcPr>
            <w:tcW w:w="2551" w:type="dxa"/>
            <w:vAlign w:val="center"/>
          </w:tcPr>
          <w:p>
            <w:pPr>
              <w:pStyle w:val="16"/>
            </w:pPr>
            <w:r>
              <w:t>有效落实</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10、2023年中央华侨事务专项经费绩效目标表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扶助人数</w:t>
            </w:r>
          </w:p>
        </w:tc>
        <w:tc>
          <w:tcPr>
            <w:tcW w:w="2835" w:type="dxa"/>
            <w:vAlign w:val="center"/>
          </w:tcPr>
          <w:p>
            <w:pPr>
              <w:pStyle w:val="16"/>
            </w:pPr>
            <w:r>
              <w:t>发放扶助金特殊群体人数</w:t>
            </w:r>
          </w:p>
        </w:tc>
        <w:tc>
          <w:tcPr>
            <w:tcW w:w="2551" w:type="dxa"/>
            <w:vAlign w:val="center"/>
          </w:tcPr>
          <w:p>
            <w:pPr>
              <w:pStyle w:val="16"/>
            </w:pPr>
            <w:r>
              <w:t>≥7人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侨胞之家建设质量</w:t>
            </w:r>
          </w:p>
        </w:tc>
        <w:tc>
          <w:tcPr>
            <w:tcW w:w="2835" w:type="dxa"/>
            <w:vAlign w:val="center"/>
          </w:tcPr>
          <w:p>
            <w:pPr>
              <w:pStyle w:val="16"/>
            </w:pPr>
            <w:r>
              <w:t>侨胞之家质量、为侨服务水平等</w:t>
            </w:r>
          </w:p>
        </w:tc>
        <w:tc>
          <w:tcPr>
            <w:tcW w:w="2551" w:type="dxa"/>
            <w:vAlign w:val="center"/>
          </w:tcPr>
          <w:p>
            <w:pPr>
              <w:pStyle w:val="16"/>
            </w:pPr>
            <w:r>
              <w:t>按年度计划完成</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人均补贴发放标准</w:t>
            </w:r>
          </w:p>
        </w:tc>
        <w:tc>
          <w:tcPr>
            <w:tcW w:w="2835" w:type="dxa"/>
            <w:vAlign w:val="center"/>
          </w:tcPr>
          <w:p>
            <w:pPr>
              <w:pStyle w:val="16"/>
            </w:pPr>
            <w:r>
              <w:t>人均补贴发放标准</w:t>
            </w:r>
          </w:p>
        </w:tc>
        <w:tc>
          <w:tcPr>
            <w:tcW w:w="2551" w:type="dxa"/>
            <w:vAlign w:val="center"/>
          </w:tcPr>
          <w:p>
            <w:pPr>
              <w:pStyle w:val="16"/>
            </w:pPr>
            <w:r>
              <w:t>1000元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开展活动时间频率</w:t>
            </w:r>
          </w:p>
        </w:tc>
        <w:tc>
          <w:tcPr>
            <w:tcW w:w="2835" w:type="dxa"/>
            <w:vAlign w:val="center"/>
          </w:tcPr>
          <w:p>
            <w:pPr>
              <w:pStyle w:val="16"/>
            </w:pPr>
            <w:r>
              <w:t>定期开展技巧讲堂、为侨服务活动</w:t>
            </w:r>
          </w:p>
        </w:tc>
        <w:tc>
          <w:tcPr>
            <w:tcW w:w="2551" w:type="dxa"/>
            <w:vAlign w:val="center"/>
          </w:tcPr>
          <w:p>
            <w:pPr>
              <w:pStyle w:val="16"/>
            </w:pPr>
            <w:r>
              <w:t>2023年12月31日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受补助人员生活水平提高</w:t>
            </w:r>
          </w:p>
        </w:tc>
        <w:tc>
          <w:tcPr>
            <w:tcW w:w="2835" w:type="dxa"/>
            <w:vAlign w:val="center"/>
          </w:tcPr>
          <w:p>
            <w:pPr>
              <w:pStyle w:val="16"/>
            </w:pPr>
            <w:r>
              <w:t>受补助人员生活水平提高</w:t>
            </w:r>
          </w:p>
        </w:tc>
        <w:tc>
          <w:tcPr>
            <w:tcW w:w="2551" w:type="dxa"/>
            <w:vAlign w:val="center"/>
          </w:tcPr>
          <w:p>
            <w:pPr>
              <w:pStyle w:val="16"/>
            </w:pPr>
            <w:r>
              <w:t>受补助人员生活水平提高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受补助人员满意度</w:t>
            </w:r>
          </w:p>
        </w:tc>
        <w:tc>
          <w:tcPr>
            <w:tcW w:w="2835" w:type="dxa"/>
            <w:vAlign w:val="center"/>
          </w:tcPr>
          <w:p>
            <w:pPr>
              <w:pStyle w:val="16"/>
            </w:pPr>
            <w:r>
              <w:t>受补助人员满意度</w:t>
            </w:r>
          </w:p>
        </w:tc>
        <w:tc>
          <w:tcPr>
            <w:tcW w:w="2551" w:type="dxa"/>
            <w:vAlign w:val="center"/>
          </w:tcPr>
          <w:p>
            <w:pPr>
              <w:pStyle w:val="16"/>
            </w:pPr>
            <w:r>
              <w:t>受补助人员满意度</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2023年，唐山市归国华侨联合会安排政府采购预算3.18万元。具体内容见下表。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216唐山市归国华侨联合会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3.18</w:t>
            </w:r>
          </w:p>
        </w:tc>
        <w:tc>
          <w:tcPr>
            <w:tcW w:w="964" w:type="dxa"/>
            <w:vAlign w:val="center"/>
          </w:tcPr>
          <w:p>
            <w:pPr>
              <w:pStyle w:val="19"/>
            </w:pPr>
            <w:r>
              <w:t>3.18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唐山市归国华侨联合会本级小计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3.18</w:t>
            </w:r>
          </w:p>
        </w:tc>
        <w:tc>
          <w:tcPr>
            <w:tcW w:w="964" w:type="dxa"/>
            <w:vAlign w:val="center"/>
          </w:tcPr>
          <w:p>
            <w:pPr>
              <w:pStyle w:val="19"/>
            </w:pPr>
            <w:r>
              <w:t>3.18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日常公用</w:t>
            </w:r>
          </w:p>
        </w:tc>
        <w:tc>
          <w:tcPr>
            <w:tcW w:w="964" w:type="dxa"/>
            <w:vAlign w:val="center"/>
          </w:tcPr>
          <w:p>
            <w:pPr>
              <w:pStyle w:val="15"/>
            </w:pPr>
            <w:r>
              <w:t>23.03</w:t>
            </w:r>
          </w:p>
        </w:tc>
        <w:tc>
          <w:tcPr>
            <w:tcW w:w="1134" w:type="dxa"/>
            <w:vAlign w:val="center"/>
          </w:tcPr>
          <w:p>
            <w:pPr>
              <w:pStyle w:val="16"/>
            </w:pPr>
            <w:r>
              <w:t>复印纸</w:t>
            </w:r>
          </w:p>
        </w:tc>
        <w:tc>
          <w:tcPr>
            <w:tcW w:w="1134" w:type="dxa"/>
            <w:vAlign w:val="center"/>
          </w:tcPr>
          <w:p>
            <w:pPr>
              <w:pStyle w:val="16"/>
            </w:pPr>
            <w:r>
              <w:t>A05040101</w:t>
            </w:r>
          </w:p>
        </w:tc>
        <w:tc>
          <w:tcPr>
            <w:tcW w:w="709" w:type="dxa"/>
            <w:vAlign w:val="center"/>
          </w:tcPr>
          <w:p>
            <w:pPr>
              <w:pStyle w:val="17"/>
            </w:pPr>
            <w:r>
              <w:t>箱</w:t>
            </w:r>
          </w:p>
        </w:tc>
        <w:tc>
          <w:tcPr>
            <w:tcW w:w="850" w:type="dxa"/>
            <w:vAlign w:val="center"/>
          </w:tcPr>
          <w:p>
            <w:pPr>
              <w:pStyle w:val="15"/>
            </w:pPr>
            <w:r>
              <w:t>15</w:t>
            </w:r>
          </w:p>
        </w:tc>
        <w:tc>
          <w:tcPr>
            <w:tcW w:w="850" w:type="dxa"/>
            <w:vAlign w:val="center"/>
          </w:tcPr>
          <w:p>
            <w:pPr>
              <w:pStyle w:val="15"/>
            </w:pPr>
            <w:r>
              <w:t>0.02</w:t>
            </w: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日常公用</w:t>
            </w:r>
          </w:p>
        </w:tc>
        <w:tc>
          <w:tcPr>
            <w:tcW w:w="964" w:type="dxa"/>
            <w:vAlign w:val="center"/>
          </w:tcPr>
          <w:p>
            <w:pPr>
              <w:pStyle w:val="15"/>
            </w:pPr>
            <w:r>
              <w:t>23.03</w:t>
            </w:r>
          </w:p>
        </w:tc>
        <w:tc>
          <w:tcPr>
            <w:tcW w:w="1134" w:type="dxa"/>
            <w:vAlign w:val="center"/>
          </w:tcPr>
          <w:p>
            <w:pPr>
              <w:pStyle w:val="16"/>
            </w:pPr>
            <w:r>
              <w:t>物业管理服务</w:t>
            </w:r>
          </w:p>
        </w:tc>
        <w:tc>
          <w:tcPr>
            <w:tcW w:w="1134" w:type="dxa"/>
            <w:vAlign w:val="center"/>
          </w:tcPr>
          <w:p>
            <w:pPr>
              <w:pStyle w:val="16"/>
            </w:pPr>
            <w:r>
              <w:t>C21040000</w:t>
            </w:r>
          </w:p>
        </w:tc>
        <w:tc>
          <w:tcPr>
            <w:tcW w:w="709" w:type="dxa"/>
            <w:vAlign w:val="center"/>
          </w:tcPr>
          <w:p>
            <w:pPr>
              <w:pStyle w:val="17"/>
            </w:pPr>
            <w:r>
              <w:t>次</w:t>
            </w:r>
          </w:p>
        </w:tc>
        <w:tc>
          <w:tcPr>
            <w:tcW w:w="850" w:type="dxa"/>
            <w:vAlign w:val="center"/>
          </w:tcPr>
          <w:p>
            <w:pPr>
              <w:pStyle w:val="15"/>
            </w:pPr>
            <w:r>
              <w:t>2</w:t>
            </w:r>
          </w:p>
        </w:tc>
        <w:tc>
          <w:tcPr>
            <w:tcW w:w="850" w:type="dxa"/>
            <w:vAlign w:val="center"/>
          </w:tcPr>
          <w:p>
            <w:pPr>
              <w:pStyle w:val="15"/>
            </w:pPr>
            <w:r>
              <w:t>0.14</w:t>
            </w:r>
          </w:p>
        </w:tc>
        <w:tc>
          <w:tcPr>
            <w:tcW w:w="964" w:type="dxa"/>
            <w:vAlign w:val="center"/>
          </w:tcPr>
          <w:p>
            <w:pPr>
              <w:pStyle w:val="15"/>
            </w:pPr>
            <w:r>
              <w:t>0.28</w:t>
            </w:r>
          </w:p>
        </w:tc>
        <w:tc>
          <w:tcPr>
            <w:tcW w:w="964" w:type="dxa"/>
            <w:vAlign w:val="center"/>
          </w:tcPr>
          <w:p>
            <w:pPr>
              <w:pStyle w:val="15"/>
            </w:pPr>
            <w:r>
              <w:t>0.28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日常公用</w:t>
            </w:r>
          </w:p>
        </w:tc>
        <w:tc>
          <w:tcPr>
            <w:tcW w:w="964" w:type="dxa"/>
            <w:vAlign w:val="center"/>
          </w:tcPr>
          <w:p>
            <w:pPr>
              <w:pStyle w:val="15"/>
            </w:pPr>
            <w:r>
              <w:t>23.03</w:t>
            </w:r>
          </w:p>
        </w:tc>
        <w:tc>
          <w:tcPr>
            <w:tcW w:w="1134" w:type="dxa"/>
            <w:vAlign w:val="center"/>
          </w:tcPr>
          <w:p>
            <w:pPr>
              <w:pStyle w:val="16"/>
            </w:pPr>
            <w:r>
              <w:t>车辆维修和保养服务</w:t>
            </w:r>
          </w:p>
        </w:tc>
        <w:tc>
          <w:tcPr>
            <w:tcW w:w="1134" w:type="dxa"/>
            <w:vAlign w:val="center"/>
          </w:tcPr>
          <w:p>
            <w:pPr>
              <w:pStyle w:val="16"/>
            </w:pPr>
            <w:r>
              <w:t>C23120301</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0.30</w:t>
            </w: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日常公用</w:t>
            </w:r>
          </w:p>
        </w:tc>
        <w:tc>
          <w:tcPr>
            <w:tcW w:w="964" w:type="dxa"/>
            <w:vAlign w:val="center"/>
          </w:tcPr>
          <w:p>
            <w:pPr>
              <w:pStyle w:val="15"/>
            </w:pPr>
            <w:r>
              <w:t>23.03</w:t>
            </w:r>
          </w:p>
        </w:tc>
        <w:tc>
          <w:tcPr>
            <w:tcW w:w="1134" w:type="dxa"/>
            <w:vAlign w:val="center"/>
          </w:tcPr>
          <w:p>
            <w:pPr>
              <w:pStyle w:val="16"/>
            </w:pPr>
            <w:r>
              <w:t>车辆维修和保养服务</w:t>
            </w:r>
          </w:p>
        </w:tc>
        <w:tc>
          <w:tcPr>
            <w:tcW w:w="1134" w:type="dxa"/>
            <w:vAlign w:val="center"/>
          </w:tcPr>
          <w:p>
            <w:pPr>
              <w:pStyle w:val="16"/>
            </w:pPr>
            <w:r>
              <w:t>C23120301</w:t>
            </w:r>
          </w:p>
        </w:tc>
        <w:tc>
          <w:tcPr>
            <w:tcW w:w="709" w:type="dxa"/>
            <w:vAlign w:val="center"/>
          </w:tcPr>
          <w:p>
            <w:pPr>
              <w:pStyle w:val="17"/>
            </w:pPr>
            <w:r>
              <w:t>次</w:t>
            </w:r>
          </w:p>
        </w:tc>
        <w:tc>
          <w:tcPr>
            <w:tcW w:w="850" w:type="dxa"/>
            <w:vAlign w:val="center"/>
          </w:tcPr>
          <w:p>
            <w:pPr>
              <w:pStyle w:val="15"/>
            </w:pPr>
            <w:r>
              <w:t>2</w:t>
            </w:r>
          </w:p>
        </w:tc>
        <w:tc>
          <w:tcPr>
            <w:tcW w:w="850" w:type="dxa"/>
            <w:vAlign w:val="center"/>
          </w:tcPr>
          <w:p>
            <w:pPr>
              <w:pStyle w:val="15"/>
            </w:pPr>
            <w:r>
              <w:t>1.00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日常公用</w:t>
            </w:r>
          </w:p>
        </w:tc>
        <w:tc>
          <w:tcPr>
            <w:tcW w:w="964" w:type="dxa"/>
            <w:vAlign w:val="center"/>
          </w:tcPr>
          <w:p>
            <w:pPr>
              <w:pStyle w:val="15"/>
            </w:pPr>
            <w:r>
              <w:t>23.03</w:t>
            </w:r>
          </w:p>
        </w:tc>
        <w:tc>
          <w:tcPr>
            <w:tcW w:w="1134" w:type="dxa"/>
            <w:vAlign w:val="center"/>
          </w:tcPr>
          <w:p>
            <w:pPr>
              <w:pStyle w:val="16"/>
            </w:pPr>
            <w:r>
              <w:t>车辆加油、添加燃料服务</w:t>
            </w:r>
          </w:p>
        </w:tc>
        <w:tc>
          <w:tcPr>
            <w:tcW w:w="1134" w:type="dxa"/>
            <w:vAlign w:val="center"/>
          </w:tcPr>
          <w:p>
            <w:pPr>
              <w:pStyle w:val="16"/>
            </w:pPr>
            <w:r>
              <w:t>C23120302</w:t>
            </w:r>
          </w:p>
        </w:tc>
        <w:tc>
          <w:tcPr>
            <w:tcW w:w="709" w:type="dxa"/>
            <w:vAlign w:val="center"/>
          </w:tcPr>
          <w:p>
            <w:pPr>
              <w:pStyle w:val="17"/>
            </w:pPr>
            <w:r>
              <w:t>次</w:t>
            </w:r>
          </w:p>
        </w:tc>
        <w:tc>
          <w:tcPr>
            <w:tcW w:w="850" w:type="dxa"/>
            <w:vAlign w:val="center"/>
          </w:tcPr>
          <w:p>
            <w:pPr>
              <w:pStyle w:val="15"/>
            </w:pPr>
            <w:r>
              <w:t>10</w:t>
            </w:r>
          </w:p>
        </w:tc>
        <w:tc>
          <w:tcPr>
            <w:tcW w:w="850" w:type="dxa"/>
            <w:vAlign w:val="center"/>
          </w:tcPr>
          <w:p>
            <w:pPr>
              <w:pStyle w:val="15"/>
            </w:pPr>
            <w:r>
              <w:t>0.03</w:t>
            </w: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唐山市归国华侨联合会（含所属单位）上年末固定资产金额为</w:t>
      </w:r>
      <w:r>
        <w:rPr>
          <w:rFonts w:hint="eastAsia" w:eastAsia="方正仿宋_GBK" w:cs="Times New Roman"/>
          <w:b w:val="0"/>
          <w:color w:val="000000"/>
          <w:sz w:val="28"/>
          <w:lang w:val="en-US" w:eastAsia="zh-CN"/>
        </w:rPr>
        <w:t>63.49</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216唐山市归国华侨联合会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63.49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方正书宋_GBK"/>
                <w:lang w:eastAsia="zh-CN"/>
              </w:rPr>
            </w:pPr>
            <w:r>
              <w:rPr>
                <w:rFonts w:hint="eastAsia"/>
                <w:lang w:val="en-US" w:eastAsia="zh-CN"/>
              </w:rPr>
              <w:t>1</w:t>
            </w:r>
          </w:p>
        </w:tc>
        <w:tc>
          <w:tcPr>
            <w:tcW w:w="2835" w:type="dxa"/>
            <w:vAlign w:val="center"/>
          </w:tcPr>
          <w:p>
            <w:pPr>
              <w:pStyle w:val="15"/>
              <w:rPr>
                <w:rFonts w:hint="default" w:eastAsia="方正书宋_GBK"/>
                <w:lang w:val="en-US" w:eastAsia="zh-CN"/>
              </w:rPr>
            </w:pPr>
            <w:r>
              <w:rPr>
                <w:rFonts w:hint="eastAsia"/>
                <w:lang w:val="en-US" w:eastAsia="zh-CN"/>
              </w:rPr>
              <w:t>24.05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rPr>
                <w:rFonts w:hint="default" w:eastAsia="方正书宋_GBK"/>
                <w:lang w:val="en-US" w:eastAsia="zh-CN"/>
              </w:rPr>
            </w:pPr>
            <w:r>
              <w:rPr>
                <w:rFonts w:hint="eastAsia"/>
                <w:lang w:val="en-US" w:eastAsia="zh-CN"/>
              </w:rPr>
              <w:t>156</w:t>
            </w:r>
          </w:p>
        </w:tc>
        <w:tc>
          <w:tcPr>
            <w:tcW w:w="2835" w:type="dxa"/>
            <w:vAlign w:val="center"/>
          </w:tcPr>
          <w:p>
            <w:pPr>
              <w:pStyle w:val="15"/>
              <w:rPr>
                <w:rFonts w:hint="default" w:eastAsia="方正书宋_GBK"/>
                <w:lang w:val="en-US" w:eastAsia="zh-CN"/>
              </w:rPr>
            </w:pPr>
            <w:r>
              <w:rPr>
                <w:rFonts w:hint="eastAsia"/>
                <w:lang w:val="en-US" w:eastAsia="zh-CN"/>
              </w:rPr>
              <w:t>39.44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6" w:name="_Toc_3_3_0000000017"/>
    </w:p>
    <w:p>
      <w:pPr>
        <w:spacing w:before="10" w:after="10" w:line="240" w:lineRule="auto"/>
        <w:ind w:firstLine="640"/>
        <w:jc w:val="left"/>
        <w:outlineLvl w:val="2"/>
      </w:pPr>
      <w:bookmarkStart w:id="18" w:name="_GoBack"/>
      <w:bookmarkEnd w:id="18"/>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1212" w:firstLineChars="433"/>
        <w:jc w:val="left"/>
        <w:outlineLvl w:val="9"/>
        <w:rPr>
          <w:rFonts w:hint="eastAsia" w:eastAsia="方正仿宋_GBK"/>
          <w:lang w:val="en" w:eastAsia="zh-CN"/>
        </w:rPr>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我部门无其他需要说明的事</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r>
      <w:rPr>
        <w:sz w:val="18"/>
      </w:rPr>
      <w:pict>
        <v:shape id="_x0000_s4099" o:spid="_x0000_s409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100" o:spid="_x0000_s410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NotTrackMoves/>
  <w:documentProtection w:enforcement="0"/>
  <w:defaultTabStop w:val="720"/>
  <w:evenAndOddHeaders w:val="true"/>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000000"/>
    <w:rsid w:val="6A6E5BF0"/>
    <w:rsid w:val="7277E960"/>
    <w:rsid w:val="7FF7CE97"/>
    <w:rsid w:val="F7D7F8E6"/>
    <w:rsid w:val="F9DFB1BB"/>
    <w:rsid w:val="FA253BA9"/>
    <w:rsid w:val="FA6B81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2023-02-25T08:58:00Z</dcterms:created>
  <dc:creator>user</dc:creator>
  <cp:lastModifiedBy>user</cp:lastModifiedBy>
  <dcterms:modified xsi:type="dcterms:W3CDTF">2023-09-05T13:58:12Z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